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64E8" w14:textId="77777777" w:rsidR="0074007B" w:rsidRDefault="0074007B">
      <w:pPr>
        <w:rPr>
          <w:color w:val="auto"/>
          <w:lang w:val="ru-RU"/>
        </w:rPr>
      </w:pPr>
      <w:bookmarkStart w:id="0" w:name="_GoBack"/>
      <w:bookmarkEnd w:id="0"/>
      <w:r>
        <w:rPr>
          <w:color w:val="auto"/>
          <w:lang w:val="ru-RU"/>
        </w:rPr>
        <w:t xml:space="preserve">Уважаемый Клиент, </w:t>
      </w:r>
    </w:p>
    <w:p w14:paraId="5AAAC0D1" w14:textId="77777777" w:rsidR="0074007B" w:rsidRDefault="0074007B">
      <w:pPr>
        <w:rPr>
          <w:color w:val="auto"/>
          <w:lang w:val="ru-RU"/>
        </w:rPr>
      </w:pPr>
    </w:p>
    <w:p w14:paraId="63B3F607" w14:textId="77777777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  <w:r>
        <w:rPr>
          <w:rFonts w:cs="Arial"/>
          <w:snapToGrid w:val="0"/>
          <w:color w:val="auto"/>
          <w:szCs w:val="18"/>
          <w:lang w:val="ru-RU"/>
        </w:rPr>
        <w:t xml:space="preserve">Настоящим письмом </w:t>
      </w:r>
      <w:r>
        <w:rPr>
          <w:rFonts w:cs="Arial"/>
          <w:color w:val="auto"/>
          <w:szCs w:val="18"/>
          <w:lang w:val="ru-RU"/>
        </w:rPr>
        <w:t>ООО «Твой Брокер» (далее Брокер)</w:t>
      </w:r>
      <w:r>
        <w:rPr>
          <w:rFonts w:cs="Arial"/>
          <w:snapToGrid w:val="0"/>
          <w:color w:val="auto"/>
          <w:szCs w:val="18"/>
          <w:lang w:val="ru-RU"/>
        </w:rPr>
        <w:t xml:space="preserve"> уведомляет Вас о том, что в </w:t>
      </w:r>
      <w:r>
        <w:rPr>
          <w:rFonts w:cs="Arial"/>
          <w:color w:val="auto"/>
          <w:szCs w:val="18"/>
          <w:lang w:val="ru-RU"/>
        </w:rPr>
        <w:t xml:space="preserve">соответствии со Статьей 226.1 Налогового кодекса РФ Брокер выступает налоговым агентом по сделкам купли-продажи ценных бумаг, принадлежащих клиентам - физическим лицам, и заключенным в рамках Договора о брокерском обслуживании (далее Договор). Налогообложение дохода от реализации ценных бумаг осуществляется Брокером в следующем порядке: </w:t>
      </w:r>
    </w:p>
    <w:p w14:paraId="09F25E29" w14:textId="77777777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</w:p>
    <w:p w14:paraId="321308C9" w14:textId="4E161312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  <w:r>
        <w:rPr>
          <w:rFonts w:cs="Arial"/>
          <w:color w:val="auto"/>
          <w:szCs w:val="18"/>
          <w:lang w:val="ru-RU"/>
        </w:rPr>
        <w:t>1. Расчет дохода производится при выводе денежных средств и/или ценных бумаг, в течение налогового периода, а также по окончани</w:t>
      </w:r>
      <w:r w:rsidR="008059B4">
        <w:rPr>
          <w:rFonts w:cs="Arial"/>
          <w:color w:val="auto"/>
          <w:szCs w:val="18"/>
          <w:lang w:val="ru-RU"/>
        </w:rPr>
        <w:t>и</w:t>
      </w:r>
      <w:r>
        <w:rPr>
          <w:rFonts w:cs="Arial"/>
          <w:color w:val="auto"/>
          <w:szCs w:val="18"/>
          <w:lang w:val="ru-RU"/>
        </w:rPr>
        <w:t xml:space="preserve"> года (ст.226.1 Налогового кодекса РФ)</w:t>
      </w:r>
      <w:r w:rsidR="00F60630">
        <w:rPr>
          <w:rFonts w:cs="Arial"/>
          <w:color w:val="auto"/>
          <w:szCs w:val="18"/>
          <w:lang w:val="ru-RU"/>
        </w:rPr>
        <w:t>.</w:t>
      </w:r>
    </w:p>
    <w:p w14:paraId="1F44E236" w14:textId="77777777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</w:p>
    <w:p w14:paraId="30A6E744" w14:textId="77777777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  <w:r>
        <w:rPr>
          <w:rFonts w:cs="Arial"/>
          <w:color w:val="auto"/>
          <w:szCs w:val="18"/>
          <w:lang w:val="ru-RU"/>
        </w:rPr>
        <w:t>2. Доход клиента рассчитывается как разница между суммами дохода, полученного от реализации ценных бумаг, и документально подтвержденными расходами налогоплательщика на приобретение, реализацию и хранение этих ценных бумаг (далее Вычет)</w:t>
      </w:r>
      <w:r w:rsidR="00F60630">
        <w:rPr>
          <w:rFonts w:cs="Arial"/>
          <w:color w:val="auto"/>
          <w:szCs w:val="18"/>
          <w:lang w:val="ru-RU"/>
        </w:rPr>
        <w:t>.</w:t>
      </w:r>
      <w:r>
        <w:rPr>
          <w:rFonts w:cs="Arial"/>
          <w:color w:val="auto"/>
          <w:szCs w:val="18"/>
          <w:lang w:val="ru-RU"/>
        </w:rPr>
        <w:t xml:space="preserve"> </w:t>
      </w:r>
    </w:p>
    <w:p w14:paraId="0E02F7A5" w14:textId="77777777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color w:val="auto"/>
          <w:szCs w:val="18"/>
          <w:lang w:val="ru-RU"/>
        </w:rPr>
      </w:pPr>
    </w:p>
    <w:p w14:paraId="22E3238D" w14:textId="7A18CE8C" w:rsidR="0074007B" w:rsidRDefault="0074007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Arial"/>
          <w:i/>
          <w:snapToGrid w:val="0"/>
          <w:color w:val="auto"/>
          <w:szCs w:val="18"/>
          <w:lang w:val="ru-RU"/>
        </w:rPr>
      </w:pPr>
      <w:r>
        <w:rPr>
          <w:rFonts w:cs="Arial"/>
          <w:color w:val="auto"/>
          <w:szCs w:val="18"/>
          <w:lang w:val="ru-RU"/>
        </w:rPr>
        <w:t>Для того, чтобы Вы могли воспользоваться Вычетом,</w:t>
      </w:r>
      <w:r w:rsidR="00A328C8">
        <w:rPr>
          <w:rFonts w:cs="Arial"/>
          <w:color w:val="auto"/>
          <w:szCs w:val="18"/>
          <w:lang w:val="ru-RU"/>
        </w:rPr>
        <w:t xml:space="preserve"> согласно ст. 219.1. НК РФ,</w:t>
      </w:r>
      <w:r>
        <w:rPr>
          <w:rFonts w:cs="Arial"/>
          <w:color w:val="auto"/>
          <w:szCs w:val="18"/>
          <w:lang w:val="ru-RU"/>
        </w:rPr>
        <w:t xml:space="preserve"> Вам необходимо   при получении дохода от реализации ценных бумаг, приобретенных не через Брокера (т.е.  зачисленных </w:t>
      </w:r>
      <w:r w:rsidR="00F60630">
        <w:rPr>
          <w:rFonts w:cs="Arial"/>
          <w:color w:val="auto"/>
          <w:szCs w:val="18"/>
          <w:lang w:val="ru-RU"/>
        </w:rPr>
        <w:t>на Ваш счет депо в Депозитарии</w:t>
      </w:r>
      <w:r w:rsidR="0093411E">
        <w:rPr>
          <w:rFonts w:cs="Arial"/>
          <w:color w:val="auto"/>
          <w:szCs w:val="18"/>
          <w:lang w:val="ru-RU"/>
        </w:rPr>
        <w:t xml:space="preserve"> Брокера </w:t>
      </w:r>
      <w:r w:rsidR="00F60630">
        <w:rPr>
          <w:rFonts w:cs="Arial"/>
          <w:color w:val="auto"/>
          <w:szCs w:val="18"/>
          <w:lang w:val="ru-RU"/>
        </w:rPr>
        <w:t xml:space="preserve">на </w:t>
      </w:r>
      <w:r>
        <w:rPr>
          <w:rFonts w:cs="Arial"/>
          <w:color w:val="auto"/>
          <w:szCs w:val="18"/>
          <w:lang w:val="ru-RU"/>
        </w:rPr>
        <w:t xml:space="preserve">основании поручения на прием ценных бумаг или в порядке, установленном Решением Совета директоров Банка России </w:t>
      </w:r>
      <w:r w:rsidR="00F60630">
        <w:rPr>
          <w:rFonts w:cs="Arial"/>
          <w:color w:val="auto"/>
          <w:szCs w:val="18"/>
          <w:lang w:val="ru-RU"/>
        </w:rPr>
        <w:t xml:space="preserve">от 18/03/2022 </w:t>
      </w:r>
      <w:r>
        <w:rPr>
          <w:rFonts w:cs="Arial"/>
          <w:color w:val="auto"/>
          <w:szCs w:val="18"/>
          <w:lang w:val="ru-RU"/>
        </w:rPr>
        <w:t xml:space="preserve">об установлении временного порядка передачи ценных бумаг иностранных эмитентов лицами, в отношении которых иностранными государствами совершаются недружественные действия г.), </w:t>
      </w:r>
      <w:r w:rsidR="000C01B8">
        <w:rPr>
          <w:rFonts w:cs="Arial"/>
          <w:b/>
          <w:color w:val="auto"/>
          <w:szCs w:val="18"/>
          <w:lang w:val="ru-RU"/>
        </w:rPr>
        <w:t xml:space="preserve">не позднее </w:t>
      </w:r>
      <w:r w:rsidR="005E4552">
        <w:rPr>
          <w:rFonts w:cs="Arial"/>
          <w:b/>
          <w:color w:val="auto"/>
          <w:szCs w:val="18"/>
          <w:lang w:val="ru-RU"/>
        </w:rPr>
        <w:t>26</w:t>
      </w:r>
      <w:r w:rsidR="007C0114">
        <w:rPr>
          <w:rFonts w:cs="Arial"/>
          <w:b/>
          <w:color w:val="auto"/>
          <w:szCs w:val="18"/>
          <w:lang w:val="ru-RU"/>
        </w:rPr>
        <w:t>.</w:t>
      </w:r>
      <w:r w:rsidR="000C01B8">
        <w:rPr>
          <w:rFonts w:cs="Arial"/>
          <w:b/>
          <w:color w:val="auto"/>
          <w:szCs w:val="18"/>
          <w:lang w:val="ru-RU"/>
        </w:rPr>
        <w:t>12</w:t>
      </w:r>
      <w:r w:rsidR="007C0114">
        <w:rPr>
          <w:rFonts w:cs="Arial"/>
          <w:b/>
          <w:color w:val="auto"/>
          <w:szCs w:val="18"/>
          <w:lang w:val="ru-RU"/>
        </w:rPr>
        <w:t>.</w:t>
      </w:r>
      <w:r w:rsidR="000C01B8">
        <w:rPr>
          <w:rFonts w:cs="Arial"/>
          <w:b/>
          <w:color w:val="auto"/>
          <w:szCs w:val="18"/>
          <w:lang w:val="ru-RU"/>
        </w:rPr>
        <w:t>202</w:t>
      </w:r>
      <w:r w:rsidR="0016120D">
        <w:rPr>
          <w:rFonts w:cs="Arial"/>
          <w:b/>
          <w:color w:val="auto"/>
          <w:szCs w:val="18"/>
          <w:lang w:val="ru-RU"/>
        </w:rPr>
        <w:t>5</w:t>
      </w:r>
      <w:r w:rsidR="000C01B8">
        <w:rPr>
          <w:rFonts w:cs="Arial"/>
          <w:b/>
          <w:color w:val="auto"/>
          <w:szCs w:val="18"/>
          <w:lang w:val="ru-RU"/>
        </w:rPr>
        <w:t xml:space="preserve"> </w:t>
      </w:r>
      <w:r>
        <w:rPr>
          <w:rFonts w:cs="Arial"/>
          <w:b/>
          <w:color w:val="auto"/>
          <w:szCs w:val="18"/>
          <w:lang w:val="ru-RU"/>
        </w:rPr>
        <w:t>г.</w:t>
      </w:r>
      <w:r>
        <w:rPr>
          <w:rFonts w:cs="Arial"/>
          <w:color w:val="auto"/>
          <w:szCs w:val="18"/>
          <w:lang w:val="ru-RU"/>
        </w:rPr>
        <w:t xml:space="preserve"> предоставить </w:t>
      </w:r>
      <w:r w:rsidR="00F60630">
        <w:rPr>
          <w:rFonts w:cs="Arial"/>
          <w:color w:val="auto"/>
          <w:szCs w:val="18"/>
          <w:lang w:val="ru-RU"/>
        </w:rPr>
        <w:t xml:space="preserve">Брокеру </w:t>
      </w:r>
      <w:r>
        <w:rPr>
          <w:rFonts w:cs="Arial"/>
          <w:color w:val="auto"/>
          <w:szCs w:val="18"/>
          <w:lang w:val="ru-RU"/>
        </w:rPr>
        <w:t>оригиналы документов, подтверждающих Ваши расходы на приобретение этих ценных бумаг, а также период владения этими ценными бумагами</w:t>
      </w:r>
      <w:r w:rsidR="00462E88">
        <w:rPr>
          <w:rFonts w:cs="Arial"/>
          <w:color w:val="auto"/>
          <w:szCs w:val="18"/>
          <w:lang w:val="ru-RU"/>
        </w:rPr>
        <w:t xml:space="preserve"> - брокерский отчет  и </w:t>
      </w:r>
      <w:r w:rsidR="00462E88" w:rsidRPr="005E4552">
        <w:rPr>
          <w:rFonts w:cs="Arial"/>
          <w:color w:val="auto"/>
          <w:szCs w:val="18"/>
          <w:lang w:val="ru-RU"/>
        </w:rPr>
        <w:t>выписку по счету ДЕПО или с лицевого счета в реестре</w:t>
      </w:r>
      <w:r w:rsidR="0093411E">
        <w:rPr>
          <w:rFonts w:cs="Arial"/>
          <w:color w:val="auto"/>
          <w:szCs w:val="18"/>
          <w:lang w:val="ru-RU"/>
        </w:rPr>
        <w:t xml:space="preserve"> за весь период владения бумагами</w:t>
      </w:r>
      <w:r>
        <w:rPr>
          <w:rFonts w:cs="Arial"/>
          <w:color w:val="auto"/>
          <w:szCs w:val="18"/>
          <w:lang w:val="ru-RU"/>
        </w:rPr>
        <w:t>.</w:t>
      </w:r>
    </w:p>
    <w:p w14:paraId="7ED78AF2" w14:textId="77777777" w:rsidR="0074007B" w:rsidRDefault="0074007B">
      <w:pPr>
        <w:pStyle w:val="210"/>
        <w:widowControl/>
        <w:ind w:left="0"/>
        <w:jc w:val="both"/>
        <w:rPr>
          <w:rFonts w:ascii="Arial" w:hAnsi="Arial" w:cs="Arial"/>
          <w:sz w:val="18"/>
          <w:szCs w:val="18"/>
        </w:rPr>
      </w:pPr>
    </w:p>
    <w:p w14:paraId="519D98AF" w14:textId="16AA803F" w:rsidR="006204A4" w:rsidRDefault="006204A4" w:rsidP="006204A4">
      <w:pPr>
        <w:pStyle w:val="210"/>
        <w:widowControl/>
        <w:ind w:left="0"/>
        <w:jc w:val="both"/>
        <w:rPr>
          <w:rFonts w:ascii="Arial" w:hAnsi="Arial" w:cs="Arial"/>
          <w:sz w:val="18"/>
          <w:szCs w:val="18"/>
        </w:rPr>
      </w:pPr>
    </w:p>
    <w:p w14:paraId="0F3FC4AE" w14:textId="77777777" w:rsidR="0029208C" w:rsidRDefault="006204A4" w:rsidP="0036384E">
      <w:pPr>
        <w:pStyle w:val="affd"/>
        <w:ind w:left="0" w:firstLine="709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6425B3">
        <w:rPr>
          <w:rFonts w:ascii="Arial" w:hAnsi="Arial" w:cs="Arial"/>
          <w:b/>
          <w:color w:val="FF0000"/>
          <w:sz w:val="20"/>
        </w:rPr>
        <w:t xml:space="preserve">ВАЖНО: </w:t>
      </w:r>
      <w:r w:rsidR="0036384E" w:rsidRPr="006425B3">
        <w:rPr>
          <w:rFonts w:ascii="Arial" w:hAnsi="Arial" w:cs="Arial"/>
          <w:b/>
          <w:sz w:val="18"/>
          <w:szCs w:val="18"/>
        </w:rPr>
        <w:t>при смене статуса налогового резидента РФ на другую резиденцию в 2025</w:t>
      </w:r>
      <w:r w:rsidR="000C01B8" w:rsidRPr="006425B3">
        <w:rPr>
          <w:rFonts w:ascii="Arial" w:hAnsi="Arial" w:cs="Arial"/>
          <w:b/>
          <w:sz w:val="18"/>
          <w:szCs w:val="18"/>
        </w:rPr>
        <w:t xml:space="preserve"> </w:t>
      </w:r>
      <w:r w:rsidR="0036384E" w:rsidRPr="006425B3">
        <w:rPr>
          <w:rFonts w:ascii="Arial" w:hAnsi="Arial" w:cs="Arial"/>
          <w:b/>
          <w:sz w:val="18"/>
          <w:szCs w:val="18"/>
        </w:rPr>
        <w:t>году Вам</w:t>
      </w:r>
      <w:r w:rsidR="0074007B" w:rsidRPr="006425B3">
        <w:rPr>
          <w:rFonts w:ascii="Arial" w:hAnsi="Arial" w:cs="Arial"/>
          <w:b/>
          <w:sz w:val="18"/>
          <w:szCs w:val="18"/>
        </w:rPr>
        <w:t xml:space="preserve"> необходимо сообщить об этом Брокеру в письменном виде с предоставлением подтверждающих документов.</w:t>
      </w:r>
      <w:r w:rsidR="00F60630" w:rsidRPr="006425B3">
        <w:rPr>
          <w:rFonts w:ascii="Arial" w:hAnsi="Arial" w:cs="Arial"/>
          <w:b/>
          <w:sz w:val="18"/>
          <w:szCs w:val="18"/>
        </w:rPr>
        <w:t xml:space="preserve"> Шаблон заявления об изменении налогового </w:t>
      </w:r>
      <w:r w:rsidR="009A49D0" w:rsidRPr="006425B3">
        <w:rPr>
          <w:rFonts w:ascii="Arial" w:hAnsi="Arial" w:cs="Arial"/>
          <w:b/>
          <w:sz w:val="18"/>
          <w:szCs w:val="18"/>
        </w:rPr>
        <w:t>находится здесь</w:t>
      </w:r>
      <w:r w:rsidR="009A49D0" w:rsidRPr="006425B3">
        <w:rPr>
          <w:rFonts w:ascii="Arial" w:hAnsi="Arial" w:cs="Arial"/>
          <w:b/>
          <w:sz w:val="18"/>
          <w:szCs w:val="18"/>
          <w:lang w:eastAsia="en-US"/>
        </w:rPr>
        <w:t xml:space="preserve">: </w:t>
      </w:r>
      <w:hyperlink r:id="rId8" w:history="1">
        <w:r w:rsidR="00E57335" w:rsidRPr="006425B3">
          <w:rPr>
            <w:rFonts w:ascii="Arial" w:hAnsi="Arial" w:cs="Arial"/>
            <w:b/>
            <w:sz w:val="18"/>
            <w:szCs w:val="18"/>
            <w:lang w:eastAsia="en-US"/>
          </w:rPr>
          <w:t>https://www.tvoybrok.ru/info</w:t>
        </w:r>
      </w:hyperlink>
      <w:r w:rsidR="009A49D0" w:rsidRPr="006425B3">
        <w:rPr>
          <w:rFonts w:ascii="Arial" w:hAnsi="Arial" w:cs="Arial"/>
          <w:b/>
          <w:sz w:val="18"/>
          <w:szCs w:val="18"/>
        </w:rPr>
        <w:t>.</w:t>
      </w:r>
      <w:r w:rsidR="0036384E" w:rsidRPr="006425B3">
        <w:rPr>
          <w:rFonts w:ascii="Arial" w:hAnsi="Arial" w:cs="Arial"/>
          <w:b/>
          <w:sz w:val="18"/>
          <w:szCs w:val="18"/>
        </w:rPr>
        <w:t xml:space="preserve"> </w:t>
      </w:r>
    </w:p>
    <w:p w14:paraId="663F16D7" w14:textId="446FC75B" w:rsidR="0036384E" w:rsidRPr="006425B3" w:rsidRDefault="0036384E" w:rsidP="0036384E">
      <w:pPr>
        <w:pStyle w:val="affd"/>
        <w:ind w:left="0" w:firstLine="709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6425B3">
        <w:rPr>
          <w:rFonts w:ascii="Arial" w:hAnsi="Arial" w:cs="Arial"/>
          <w:b/>
          <w:sz w:val="18"/>
          <w:szCs w:val="18"/>
        </w:rPr>
        <w:t>В случае непредставления документов об изменении налогового статуса Брокер исчислит и удержит налог по последней полученной от клиента информации. В случае наличия информации у Брокера, позволяющей по косвенным признакам определить, что физическое лицо пребывает за пределами РФ более 183 дней в году, налоговый статус будет определен как налоговый нерезидент РФ</w:t>
      </w:r>
      <w:r w:rsidRPr="006425B3">
        <w:rPr>
          <w:sz w:val="22"/>
          <w:szCs w:val="22"/>
        </w:rPr>
        <w:t>.</w:t>
      </w:r>
    </w:p>
    <w:p w14:paraId="60587DBD" w14:textId="22490485" w:rsidR="0036384E" w:rsidRPr="007C3D62" w:rsidRDefault="0036384E" w:rsidP="0036384E">
      <w:pPr>
        <w:pStyle w:val="affd"/>
        <w:ind w:left="0" w:firstLine="709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DFA64FE" w14:textId="007695AB" w:rsidR="0074007B" w:rsidRPr="007C3D62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7A014082" w14:textId="77777777" w:rsidR="0074007B" w:rsidRPr="007C3D62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</w:p>
    <w:p w14:paraId="1D14AC12" w14:textId="77777777" w:rsidR="00895861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7C0114">
        <w:rPr>
          <w:rFonts w:ascii="Arial" w:hAnsi="Arial" w:cs="Arial"/>
          <w:color w:val="FF0000"/>
          <w:sz w:val="18"/>
          <w:szCs w:val="18"/>
        </w:rPr>
        <w:t xml:space="preserve">. </w:t>
      </w:r>
      <w:r w:rsidRPr="007C0114">
        <w:rPr>
          <w:rFonts w:ascii="Arial" w:hAnsi="Arial" w:cs="Arial"/>
          <w:b/>
          <w:color w:val="FF0000"/>
          <w:sz w:val="18"/>
          <w:szCs w:val="18"/>
        </w:rPr>
        <w:t xml:space="preserve">С </w:t>
      </w:r>
      <w:r w:rsidR="0016120D">
        <w:rPr>
          <w:rFonts w:ascii="Arial" w:hAnsi="Arial" w:cs="Arial"/>
          <w:b/>
          <w:color w:val="FF0000"/>
          <w:sz w:val="18"/>
          <w:szCs w:val="18"/>
        </w:rPr>
        <w:t>12</w:t>
      </w:r>
      <w:r w:rsidRPr="007C0114">
        <w:rPr>
          <w:rFonts w:ascii="Arial" w:hAnsi="Arial" w:cs="Arial"/>
          <w:b/>
          <w:color w:val="FF0000"/>
          <w:sz w:val="18"/>
          <w:szCs w:val="18"/>
        </w:rPr>
        <w:t>.01.202</w:t>
      </w:r>
      <w:r w:rsidR="00593208">
        <w:rPr>
          <w:rFonts w:ascii="Arial" w:hAnsi="Arial" w:cs="Arial"/>
          <w:b/>
          <w:color w:val="FF0000"/>
          <w:sz w:val="18"/>
          <w:szCs w:val="18"/>
        </w:rPr>
        <w:t>6</w:t>
      </w:r>
      <w:r w:rsidRPr="007C0114">
        <w:rPr>
          <w:rFonts w:ascii="Arial" w:hAnsi="Arial" w:cs="Arial"/>
          <w:b/>
          <w:color w:val="FF0000"/>
          <w:sz w:val="18"/>
          <w:szCs w:val="18"/>
        </w:rPr>
        <w:t xml:space="preserve"> по 3</w:t>
      </w:r>
      <w:r w:rsidR="00593208">
        <w:rPr>
          <w:rFonts w:ascii="Arial" w:hAnsi="Arial" w:cs="Arial"/>
          <w:b/>
          <w:color w:val="FF0000"/>
          <w:sz w:val="18"/>
          <w:szCs w:val="18"/>
        </w:rPr>
        <w:t>0</w:t>
      </w:r>
      <w:r w:rsidRPr="007C0114">
        <w:rPr>
          <w:rFonts w:ascii="Arial" w:hAnsi="Arial" w:cs="Arial"/>
          <w:b/>
          <w:color w:val="FF0000"/>
          <w:sz w:val="18"/>
          <w:szCs w:val="18"/>
        </w:rPr>
        <w:t>.01.202</w:t>
      </w:r>
      <w:r w:rsidR="00593208">
        <w:rPr>
          <w:rFonts w:ascii="Arial" w:hAnsi="Arial" w:cs="Arial"/>
          <w:b/>
          <w:color w:val="FF0000"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E2B56">
        <w:rPr>
          <w:rFonts w:ascii="Arial" w:hAnsi="Arial" w:cs="Arial"/>
          <w:b/>
          <w:color w:val="FF0000"/>
          <w:sz w:val="18"/>
          <w:szCs w:val="18"/>
        </w:rPr>
        <w:t>г.</w:t>
      </w:r>
      <w:r>
        <w:rPr>
          <w:rFonts w:ascii="Arial" w:hAnsi="Arial" w:cs="Arial"/>
          <w:sz w:val="18"/>
          <w:szCs w:val="18"/>
        </w:rPr>
        <w:t xml:space="preserve"> Брокер произведет расчет и удержание налога на доходы физических лиц. </w:t>
      </w:r>
      <w:r w:rsidR="00C97304">
        <w:rPr>
          <w:rFonts w:ascii="Arial" w:hAnsi="Arial" w:cs="Arial"/>
          <w:sz w:val="18"/>
          <w:szCs w:val="18"/>
        </w:rPr>
        <w:t>Кроме того,</w:t>
      </w:r>
      <w:r>
        <w:rPr>
          <w:rFonts w:ascii="Arial" w:hAnsi="Arial" w:cs="Arial"/>
          <w:sz w:val="18"/>
          <w:szCs w:val="18"/>
        </w:rPr>
        <w:t xml:space="preserve"> </w:t>
      </w:r>
      <w:r w:rsidR="009A49D0">
        <w:rPr>
          <w:rFonts w:ascii="Arial" w:hAnsi="Arial" w:cs="Arial"/>
          <w:sz w:val="18"/>
          <w:szCs w:val="18"/>
        </w:rPr>
        <w:t xml:space="preserve">на адрес Вашей электронной почты, указанной в Анкете клиента, </w:t>
      </w:r>
      <w:r>
        <w:rPr>
          <w:rFonts w:ascii="Arial" w:hAnsi="Arial" w:cs="Arial"/>
          <w:sz w:val="18"/>
          <w:szCs w:val="18"/>
        </w:rPr>
        <w:t xml:space="preserve">Вам будет направлена информация о сумме исчисленного или подлежащего возврату налога на доходы физических лиц. </w:t>
      </w:r>
    </w:p>
    <w:p w14:paraId="3D19F74C" w14:textId="77777777" w:rsidR="00895861" w:rsidRDefault="00895861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</w:p>
    <w:p w14:paraId="6236BF43" w14:textId="77777777" w:rsidR="00895861" w:rsidRPr="006425B3" w:rsidRDefault="00895861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b/>
          <w:color w:val="FF0000"/>
          <w:sz w:val="20"/>
        </w:rPr>
      </w:pPr>
    </w:p>
    <w:p w14:paraId="69545CC2" w14:textId="474C880F" w:rsidR="00895861" w:rsidRPr="006425B3" w:rsidRDefault="00CC17BA" w:rsidP="00895861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b/>
          <w:sz w:val="18"/>
          <w:szCs w:val="18"/>
        </w:rPr>
      </w:pPr>
      <w:r w:rsidRPr="00CC17BA">
        <w:rPr>
          <w:rFonts w:ascii="Arial" w:hAnsi="Arial" w:cs="Arial"/>
          <w:b/>
          <w:color w:val="FF0000"/>
          <w:sz w:val="18"/>
          <w:szCs w:val="18"/>
        </w:rPr>
        <w:t xml:space="preserve">ВАЖНО: </w:t>
      </w:r>
      <w:r w:rsidR="00895861" w:rsidRPr="006425B3">
        <w:rPr>
          <w:rFonts w:ascii="Arial" w:hAnsi="Arial" w:cs="Arial"/>
          <w:b/>
          <w:sz w:val="18"/>
          <w:szCs w:val="18"/>
        </w:rPr>
        <w:t xml:space="preserve">Брокер имеет право удержать налог с рублевых остатков по счетам фондового, срочного и валютного рынка. Поэтому, </w:t>
      </w:r>
      <w:r w:rsidR="00895861" w:rsidRPr="006425B3">
        <w:rPr>
          <w:rFonts w:ascii="Arial" w:hAnsi="Arial" w:cs="Arial"/>
          <w:b/>
          <w:sz w:val="18"/>
          <w:szCs w:val="18"/>
          <w:u w:val="single"/>
        </w:rPr>
        <w:t xml:space="preserve">если </w:t>
      </w:r>
      <w:r w:rsidR="00331F8B" w:rsidRPr="006425B3">
        <w:rPr>
          <w:rFonts w:ascii="Arial" w:hAnsi="Arial" w:cs="Arial"/>
          <w:b/>
          <w:sz w:val="18"/>
          <w:szCs w:val="18"/>
          <w:u w:val="single"/>
        </w:rPr>
        <w:t>В</w:t>
      </w:r>
      <w:r w:rsidR="00895861" w:rsidRPr="006425B3">
        <w:rPr>
          <w:rFonts w:ascii="Arial" w:hAnsi="Arial" w:cs="Arial"/>
          <w:b/>
          <w:sz w:val="18"/>
          <w:szCs w:val="18"/>
          <w:u w:val="single"/>
        </w:rPr>
        <w:t>ы совершаете операции на срочном рынке</w:t>
      </w:r>
      <w:r w:rsidR="00895861" w:rsidRPr="006425B3">
        <w:rPr>
          <w:rFonts w:ascii="Arial" w:hAnsi="Arial" w:cs="Arial"/>
          <w:b/>
          <w:sz w:val="18"/>
          <w:szCs w:val="18"/>
        </w:rPr>
        <w:t xml:space="preserve">, то во избежание возникновения необеспеченной позиции, а также снижения гарантийного обеспечения на счетах срочного рынка, просим </w:t>
      </w:r>
      <w:r w:rsidR="00331F8B" w:rsidRPr="006425B3">
        <w:rPr>
          <w:rFonts w:ascii="Arial" w:hAnsi="Arial" w:cs="Arial"/>
          <w:b/>
          <w:sz w:val="18"/>
          <w:szCs w:val="18"/>
        </w:rPr>
        <w:t>В</w:t>
      </w:r>
      <w:r w:rsidR="00895861" w:rsidRPr="006425B3">
        <w:rPr>
          <w:rFonts w:ascii="Arial" w:hAnsi="Arial" w:cs="Arial"/>
          <w:b/>
          <w:sz w:val="18"/>
          <w:szCs w:val="18"/>
        </w:rPr>
        <w:t>ас учитывать это при проведении срочных сделок</w:t>
      </w:r>
      <w:r w:rsidR="00A328C8" w:rsidRPr="006425B3">
        <w:rPr>
          <w:rFonts w:ascii="Arial" w:hAnsi="Arial" w:cs="Arial"/>
          <w:b/>
          <w:sz w:val="18"/>
          <w:szCs w:val="18"/>
        </w:rPr>
        <w:t>, т.к. средства обеспечения ГО не являются инвестированными средствами, и соответственно могут быть использованы для удержания НДФЛ</w:t>
      </w:r>
      <w:r w:rsidR="0093411E" w:rsidRPr="006425B3">
        <w:rPr>
          <w:rFonts w:ascii="Arial" w:hAnsi="Arial" w:cs="Arial"/>
          <w:b/>
          <w:sz w:val="18"/>
          <w:szCs w:val="18"/>
        </w:rPr>
        <w:t>.</w:t>
      </w:r>
      <w:r w:rsidR="00895861" w:rsidRPr="006425B3">
        <w:rPr>
          <w:rFonts w:ascii="Arial" w:hAnsi="Arial" w:cs="Arial"/>
          <w:b/>
          <w:sz w:val="18"/>
          <w:szCs w:val="18"/>
        </w:rPr>
        <w:t xml:space="preserve"> </w:t>
      </w:r>
    </w:p>
    <w:p w14:paraId="64775C23" w14:textId="72BEF2C1" w:rsidR="00895861" w:rsidRPr="006425B3" w:rsidRDefault="00895861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  <w:r w:rsidRPr="006425B3">
        <w:rPr>
          <w:rFonts w:ascii="Arial" w:hAnsi="Arial" w:cs="Arial"/>
          <w:b/>
          <w:sz w:val="18"/>
          <w:szCs w:val="18"/>
        </w:rPr>
        <w:t xml:space="preserve">Если </w:t>
      </w:r>
      <w:r w:rsidRPr="006425B3">
        <w:rPr>
          <w:rFonts w:ascii="Arial" w:hAnsi="Arial" w:cs="Arial"/>
          <w:b/>
          <w:sz w:val="18"/>
          <w:szCs w:val="18"/>
          <w:u w:val="single"/>
        </w:rPr>
        <w:t>в результате заключенных необеспеченных сделок или сделок в режиме Т+</w:t>
      </w:r>
      <w:r w:rsidRPr="006425B3">
        <w:rPr>
          <w:rFonts w:ascii="Arial" w:hAnsi="Arial" w:cs="Arial"/>
          <w:b/>
          <w:sz w:val="18"/>
          <w:szCs w:val="18"/>
        </w:rPr>
        <w:t xml:space="preserve"> у </w:t>
      </w:r>
      <w:r w:rsidR="00331F8B" w:rsidRPr="006425B3">
        <w:rPr>
          <w:rFonts w:ascii="Arial" w:hAnsi="Arial" w:cs="Arial"/>
          <w:b/>
          <w:sz w:val="18"/>
          <w:szCs w:val="18"/>
        </w:rPr>
        <w:t>В</w:t>
      </w:r>
      <w:r w:rsidRPr="006425B3">
        <w:rPr>
          <w:rFonts w:ascii="Arial" w:hAnsi="Arial" w:cs="Arial"/>
          <w:b/>
          <w:sz w:val="18"/>
          <w:szCs w:val="18"/>
        </w:rPr>
        <w:t xml:space="preserve">ас образуется задолженность в денежной форме, то поступающие на брокерский счет денежные средства в первую очередь будут </w:t>
      </w:r>
      <w:r w:rsidR="009A49D0" w:rsidRPr="006425B3">
        <w:rPr>
          <w:rFonts w:ascii="Arial" w:hAnsi="Arial" w:cs="Arial"/>
          <w:b/>
          <w:sz w:val="18"/>
          <w:szCs w:val="18"/>
        </w:rPr>
        <w:t>использованы для</w:t>
      </w:r>
      <w:r w:rsidRPr="006425B3">
        <w:rPr>
          <w:rFonts w:ascii="Arial" w:hAnsi="Arial" w:cs="Arial"/>
          <w:b/>
          <w:sz w:val="18"/>
          <w:szCs w:val="18"/>
        </w:rPr>
        <w:t xml:space="preserve"> удержани</w:t>
      </w:r>
      <w:r w:rsidR="009A49D0" w:rsidRPr="006425B3">
        <w:rPr>
          <w:rFonts w:ascii="Arial" w:hAnsi="Arial" w:cs="Arial"/>
          <w:b/>
          <w:sz w:val="18"/>
          <w:szCs w:val="18"/>
        </w:rPr>
        <w:t>я</w:t>
      </w:r>
      <w:r w:rsidRPr="006425B3">
        <w:rPr>
          <w:rFonts w:ascii="Arial" w:hAnsi="Arial" w:cs="Arial"/>
          <w:b/>
          <w:sz w:val="18"/>
          <w:szCs w:val="18"/>
        </w:rPr>
        <w:t xml:space="preserve"> НДФЛ.</w:t>
      </w:r>
    </w:p>
    <w:p w14:paraId="52168680" w14:textId="77777777" w:rsidR="00895861" w:rsidRPr="006425B3" w:rsidRDefault="00895861" w:rsidP="00895861">
      <w:pPr>
        <w:pStyle w:val="210"/>
        <w:widowControl/>
        <w:spacing w:line="240" w:lineRule="atLeast"/>
        <w:ind w:left="0"/>
        <w:jc w:val="both"/>
        <w:rPr>
          <w:rFonts w:ascii="Arial" w:hAnsi="Arial" w:cs="Arial"/>
          <w:sz w:val="18"/>
          <w:szCs w:val="18"/>
        </w:rPr>
      </w:pPr>
    </w:p>
    <w:p w14:paraId="4532C9E5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48783786" w14:textId="3AA7D697" w:rsidR="0074007B" w:rsidRDefault="0074007B">
      <w:pPr>
        <w:spacing w:line="240" w:lineRule="atLeast"/>
        <w:ind w:firstLine="709"/>
        <w:jc w:val="both"/>
        <w:rPr>
          <w:rFonts w:cs="Arial"/>
          <w:color w:val="auto"/>
          <w:szCs w:val="18"/>
          <w:lang w:val="ru-RU"/>
        </w:rPr>
      </w:pPr>
      <w:r>
        <w:rPr>
          <w:rFonts w:cs="Arial"/>
          <w:color w:val="auto"/>
          <w:szCs w:val="18"/>
          <w:lang w:val="ru-RU"/>
        </w:rPr>
        <w:t xml:space="preserve">4. </w:t>
      </w:r>
      <w:r w:rsidR="006204A4">
        <w:rPr>
          <w:rFonts w:cs="Arial"/>
          <w:color w:val="auto"/>
          <w:szCs w:val="18"/>
          <w:lang w:val="ru-RU" w:eastAsia="ru-RU"/>
        </w:rPr>
        <w:t>При отсутствии</w:t>
      </w:r>
      <w:r>
        <w:rPr>
          <w:rFonts w:cs="Arial"/>
          <w:color w:val="auto"/>
          <w:szCs w:val="18"/>
          <w:lang w:val="ru-RU" w:eastAsia="ru-RU"/>
        </w:rPr>
        <w:t xml:space="preserve"> или недостаточно</w:t>
      </w:r>
      <w:r w:rsidR="009A49D0">
        <w:rPr>
          <w:rFonts w:cs="Arial"/>
          <w:color w:val="auto"/>
          <w:szCs w:val="18"/>
          <w:lang w:val="ru-RU" w:eastAsia="ru-RU"/>
        </w:rPr>
        <w:t>м</w:t>
      </w:r>
      <w:r>
        <w:rPr>
          <w:rFonts w:cs="Arial"/>
          <w:color w:val="auto"/>
          <w:szCs w:val="18"/>
          <w:lang w:val="ru-RU" w:eastAsia="ru-RU"/>
        </w:rPr>
        <w:t xml:space="preserve"> </w:t>
      </w:r>
      <w:r w:rsidR="009A49D0">
        <w:rPr>
          <w:rFonts w:cs="Arial"/>
          <w:color w:val="auto"/>
          <w:szCs w:val="18"/>
          <w:lang w:val="ru-RU" w:eastAsia="ru-RU"/>
        </w:rPr>
        <w:t xml:space="preserve">количестве </w:t>
      </w:r>
      <w:r>
        <w:rPr>
          <w:rFonts w:cs="Arial"/>
          <w:color w:val="auto"/>
          <w:szCs w:val="18"/>
          <w:lang w:val="ru-RU" w:eastAsia="ru-RU"/>
        </w:rPr>
        <w:t xml:space="preserve">денежных средств на Вашем счете для удержания НДФЛ, Брокер производит частичное списание в размере имеющегося в наличии остатка денежных средств. </w:t>
      </w:r>
      <w:r w:rsidR="00400475">
        <w:rPr>
          <w:rFonts w:cs="Arial"/>
          <w:color w:val="auto"/>
          <w:szCs w:val="18"/>
          <w:lang w:val="ru-RU" w:eastAsia="ru-RU"/>
        </w:rPr>
        <w:t xml:space="preserve">Сведения о неудержанном налоге передаются </w:t>
      </w:r>
      <w:r>
        <w:rPr>
          <w:rFonts w:cs="Arial"/>
          <w:color w:val="auto"/>
          <w:szCs w:val="18"/>
          <w:lang w:val="ru-RU" w:eastAsia="ru-RU"/>
        </w:rPr>
        <w:t xml:space="preserve">в Налоговую инспекцию. В этом случае Вы должны уплатить налог самостоятельно </w:t>
      </w:r>
      <w:r>
        <w:rPr>
          <w:rFonts w:cs="Arial"/>
          <w:b/>
          <w:color w:val="auto"/>
          <w:szCs w:val="18"/>
          <w:lang w:val="ru-RU" w:eastAsia="ru-RU"/>
        </w:rPr>
        <w:lastRenderedPageBreak/>
        <w:t xml:space="preserve">не позднее 1 декабря </w:t>
      </w:r>
      <w:r w:rsidR="00CC1617">
        <w:rPr>
          <w:rFonts w:cs="Arial"/>
          <w:b/>
          <w:color w:val="auto"/>
          <w:szCs w:val="18"/>
          <w:lang w:val="ru-RU" w:eastAsia="ru-RU"/>
        </w:rPr>
        <w:t>202</w:t>
      </w:r>
      <w:r w:rsidR="0016120D">
        <w:rPr>
          <w:rFonts w:cs="Arial"/>
          <w:b/>
          <w:color w:val="auto"/>
          <w:szCs w:val="18"/>
          <w:lang w:val="ru-RU" w:eastAsia="ru-RU"/>
        </w:rPr>
        <w:t>6</w:t>
      </w:r>
      <w:r w:rsidR="00CC1617">
        <w:rPr>
          <w:rFonts w:cs="Arial"/>
          <w:b/>
          <w:color w:val="auto"/>
          <w:szCs w:val="18"/>
          <w:lang w:val="ru-RU" w:eastAsia="ru-RU"/>
        </w:rPr>
        <w:t xml:space="preserve"> г.</w:t>
      </w:r>
      <w:r>
        <w:rPr>
          <w:rFonts w:cs="Arial"/>
          <w:color w:val="auto"/>
          <w:szCs w:val="18"/>
          <w:lang w:val="ru-RU" w:eastAsia="ru-RU"/>
        </w:rPr>
        <w:t xml:space="preserve"> на основании направленного налоговым органом налогового уведомления об уплате налога (ст. 228 НК РФ).</w:t>
      </w:r>
    </w:p>
    <w:p w14:paraId="46F6E7A5" w14:textId="77777777" w:rsidR="0074007B" w:rsidRDefault="0074007B">
      <w:pPr>
        <w:pStyle w:val="210"/>
        <w:widowControl/>
        <w:tabs>
          <w:tab w:val="left" w:pos="3525"/>
        </w:tabs>
        <w:ind w:left="0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0921883A" w14:textId="7014DBF5" w:rsidR="0074007B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Внимание:</w:t>
      </w:r>
      <w:r>
        <w:rPr>
          <w:rFonts w:ascii="Arial" w:hAnsi="Arial" w:cs="Arial"/>
          <w:sz w:val="18"/>
          <w:szCs w:val="18"/>
        </w:rPr>
        <w:t xml:space="preserve"> при получении дивидендов по ценным бумагам налоговым агентом </w:t>
      </w:r>
      <w:r w:rsidR="009A49D0">
        <w:rPr>
          <w:rFonts w:ascii="Arial" w:hAnsi="Arial" w:cs="Arial"/>
          <w:sz w:val="18"/>
          <w:szCs w:val="18"/>
        </w:rPr>
        <w:t>является</w:t>
      </w:r>
      <w:r>
        <w:rPr>
          <w:rFonts w:ascii="Arial" w:hAnsi="Arial" w:cs="Arial"/>
          <w:sz w:val="18"/>
          <w:szCs w:val="18"/>
        </w:rPr>
        <w:t xml:space="preserve"> источник выплаты дохода </w:t>
      </w:r>
      <w:r w:rsidR="009A49D0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Депозитарий </w:t>
      </w:r>
      <w:r w:rsidR="00CC1617">
        <w:rPr>
          <w:rFonts w:ascii="Arial" w:hAnsi="Arial" w:cs="Arial"/>
          <w:sz w:val="18"/>
          <w:szCs w:val="18"/>
        </w:rPr>
        <w:t xml:space="preserve">ООО </w:t>
      </w:r>
      <w:r>
        <w:rPr>
          <w:rFonts w:ascii="Arial" w:hAnsi="Arial" w:cs="Arial"/>
          <w:sz w:val="18"/>
          <w:szCs w:val="18"/>
        </w:rPr>
        <w:t>«</w:t>
      </w:r>
      <w:r w:rsidR="00CC1617">
        <w:rPr>
          <w:rFonts w:ascii="Arial" w:hAnsi="Arial" w:cs="Arial"/>
          <w:sz w:val="18"/>
          <w:szCs w:val="18"/>
        </w:rPr>
        <w:t>Твой Брокер</w:t>
      </w:r>
      <w:r>
        <w:rPr>
          <w:rFonts w:ascii="Arial" w:hAnsi="Arial" w:cs="Arial"/>
          <w:sz w:val="18"/>
          <w:szCs w:val="18"/>
        </w:rPr>
        <w:t xml:space="preserve">». </w:t>
      </w:r>
    </w:p>
    <w:p w14:paraId="6673C008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019ADE22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b/>
          <w:sz w:val="18"/>
          <w:szCs w:val="18"/>
        </w:rPr>
      </w:pPr>
    </w:p>
    <w:p w14:paraId="2D486F0E" w14:textId="6B4743A9" w:rsidR="0074007B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Если у Вас в течение </w:t>
      </w:r>
      <w:r w:rsidR="009A49D0">
        <w:rPr>
          <w:rFonts w:ascii="Arial" w:hAnsi="Arial" w:cs="Arial"/>
          <w:sz w:val="18"/>
          <w:szCs w:val="18"/>
        </w:rPr>
        <w:t xml:space="preserve">2025 г. </w:t>
      </w:r>
      <w:r>
        <w:rPr>
          <w:rFonts w:ascii="Arial" w:hAnsi="Arial" w:cs="Arial"/>
          <w:sz w:val="18"/>
          <w:szCs w:val="18"/>
        </w:rPr>
        <w:t xml:space="preserve">года менялись паспортные данные или адрес регистрации, необходимо предоставить </w:t>
      </w:r>
      <w:r>
        <w:rPr>
          <w:rFonts w:ascii="Arial" w:hAnsi="Arial" w:cs="Arial"/>
          <w:b/>
          <w:sz w:val="18"/>
          <w:szCs w:val="18"/>
        </w:rPr>
        <w:t>обновленные данные</w:t>
      </w:r>
      <w:r>
        <w:rPr>
          <w:rFonts w:ascii="Arial" w:hAnsi="Arial" w:cs="Arial"/>
          <w:sz w:val="18"/>
          <w:szCs w:val="18"/>
        </w:rPr>
        <w:t xml:space="preserve"> в ООО «Твой Брокер».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ED94879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i/>
          <w:sz w:val="18"/>
          <w:szCs w:val="18"/>
        </w:rPr>
      </w:pPr>
    </w:p>
    <w:p w14:paraId="00BE2DE1" w14:textId="27FB8C54" w:rsidR="0074007B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6. Также информируем Вас о необходимости предоставить Брокеру копию </w:t>
      </w:r>
      <w:r>
        <w:rPr>
          <w:rFonts w:ascii="Arial" w:hAnsi="Arial" w:cs="Arial"/>
          <w:b/>
          <w:sz w:val="18"/>
          <w:szCs w:val="18"/>
        </w:rPr>
        <w:t>Свидетельства о постановке на учет в налоговом органе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>Ваш ИНН (при наличии)</w:t>
      </w:r>
      <w:r>
        <w:rPr>
          <w:rFonts w:ascii="Arial" w:hAnsi="Arial" w:cs="Arial"/>
          <w:sz w:val="18"/>
          <w:szCs w:val="18"/>
        </w:rPr>
        <w:t xml:space="preserve">, если ранее Вы его не предоставляли. Эти данные необходимы Брокеру для предоставления сведений в налоговый орган по Вашему счету. </w:t>
      </w:r>
      <w:r>
        <w:rPr>
          <w:rFonts w:ascii="Arial" w:hAnsi="Arial" w:cs="Arial"/>
          <w:sz w:val="18"/>
          <w:szCs w:val="18"/>
          <w:u w:val="single"/>
        </w:rPr>
        <w:t>Наличие ИНН в справке 2НДФЛ может ускорить процесс получения Вами налоговых вычетов</w:t>
      </w:r>
      <w:r w:rsidR="00A328C8">
        <w:rPr>
          <w:rFonts w:ascii="Arial" w:hAnsi="Arial" w:cs="Arial"/>
          <w:sz w:val="18"/>
          <w:szCs w:val="18"/>
          <w:u w:val="single"/>
        </w:rPr>
        <w:t xml:space="preserve"> </w:t>
      </w:r>
      <w:r w:rsidR="009A49D0">
        <w:rPr>
          <w:rFonts w:ascii="Arial" w:hAnsi="Arial" w:cs="Arial"/>
          <w:sz w:val="18"/>
          <w:szCs w:val="18"/>
          <w:u w:val="single"/>
        </w:rPr>
        <w:t>при их наличии</w:t>
      </w:r>
      <w:r>
        <w:rPr>
          <w:rFonts w:ascii="Arial" w:hAnsi="Arial" w:cs="Arial"/>
          <w:sz w:val="18"/>
          <w:szCs w:val="18"/>
          <w:u w:val="single"/>
        </w:rPr>
        <w:t>.</w:t>
      </w:r>
    </w:p>
    <w:p w14:paraId="1AF2B95A" w14:textId="77777777" w:rsidR="0074007B" w:rsidRDefault="0074007B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</w:p>
    <w:p w14:paraId="6CBD7667" w14:textId="77777777" w:rsidR="0074007B" w:rsidRDefault="0074007B" w:rsidP="00980B53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Порядок предоставления </w:t>
      </w:r>
      <w:r>
        <w:rPr>
          <w:rFonts w:ascii="Arial" w:hAnsi="Arial" w:cs="Arial"/>
          <w:b/>
          <w:sz w:val="18"/>
          <w:szCs w:val="18"/>
        </w:rPr>
        <w:t>Инвестиционного налогового вычета</w:t>
      </w:r>
      <w:r>
        <w:rPr>
          <w:rFonts w:ascii="Arial" w:hAnsi="Arial" w:cs="Arial"/>
          <w:sz w:val="18"/>
          <w:szCs w:val="18"/>
        </w:rPr>
        <w:t xml:space="preserve"> в соответствии со ст. 219.1 НК РФ </w:t>
      </w:r>
      <w:r>
        <w:rPr>
          <w:rFonts w:ascii="Arial" w:hAnsi="Arial" w:cs="Arial"/>
          <w:b/>
          <w:sz w:val="18"/>
          <w:szCs w:val="18"/>
        </w:rPr>
        <w:t>подпункта 1</w:t>
      </w:r>
      <w:r>
        <w:rPr>
          <w:rFonts w:ascii="Arial" w:hAnsi="Arial" w:cs="Arial"/>
          <w:sz w:val="18"/>
          <w:szCs w:val="18"/>
        </w:rPr>
        <w:t xml:space="preserve"> пункта 1. (3-х летнее владение ЦБ).</w:t>
      </w:r>
    </w:p>
    <w:p w14:paraId="3B74486A" w14:textId="3D51F0B6" w:rsidR="0074007B" w:rsidRPr="00331F8B" w:rsidRDefault="0074007B" w:rsidP="00980B53">
      <w:pPr>
        <w:pStyle w:val="aff"/>
        <w:spacing w:line="240" w:lineRule="atLeast"/>
        <w:ind w:firstLine="709"/>
        <w:jc w:val="both"/>
        <w:rPr>
          <w:rFonts w:cs="Arial"/>
          <w:color w:val="auto"/>
          <w:szCs w:val="18"/>
          <w:lang w:val="ru-RU"/>
        </w:rPr>
      </w:pPr>
      <w:r>
        <w:rPr>
          <w:rFonts w:cs="Arial"/>
          <w:color w:val="auto"/>
          <w:szCs w:val="18"/>
          <w:lang w:val="ru-RU"/>
        </w:rPr>
        <w:t xml:space="preserve">7.1. Налоговый вычет в размере положительного финансового результата, полученного налогоплательщиком в налоговом периоде от реализации (погашения) </w:t>
      </w:r>
      <w:r w:rsidR="00331F8B" w:rsidRPr="00331F8B">
        <w:rPr>
          <w:rFonts w:cs="Arial"/>
          <w:color w:val="auto"/>
          <w:szCs w:val="18"/>
          <w:lang w:val="ru-RU"/>
        </w:rPr>
        <w:t>государственных ценных бумаг РФ, государственных ценных бумаг субъектов РФ, муниципальных ценных бумаг, ценных бумаг российских организаций и ценных бумаг иностранных организаций, место регистрации которых находится на территории государства - члена Евразийского экономического союза, эмитированных в соответствии с законодательством государства - члена Евразийского экономического союза при условии, что такие ценные бумаги относятся к ценным бумагам, обращающимся на организованном рынке ценных бумаг, указанным в подпунктах 1 и 2 пункта 3 статьи 214.1</w:t>
      </w:r>
      <w:r w:rsidR="00331F8B">
        <w:rPr>
          <w:rFonts w:cs="Arial"/>
          <w:color w:val="auto"/>
          <w:szCs w:val="18"/>
          <w:lang w:val="ru-RU"/>
        </w:rPr>
        <w:t xml:space="preserve"> НК РФ</w:t>
      </w:r>
      <w:r>
        <w:rPr>
          <w:rFonts w:cs="Arial"/>
          <w:color w:val="auto"/>
          <w:szCs w:val="18"/>
          <w:lang w:val="ru-RU"/>
        </w:rPr>
        <w:t xml:space="preserve">, и находившихся в собственности налогоплательщика </w:t>
      </w:r>
      <w:r w:rsidRPr="00331F8B">
        <w:rPr>
          <w:rFonts w:cs="Arial"/>
          <w:color w:val="auto"/>
          <w:szCs w:val="18"/>
          <w:lang w:val="ru-RU"/>
        </w:rPr>
        <w:t>более трех лет</w:t>
      </w:r>
      <w:r w:rsidR="00331F8B" w:rsidRPr="00331F8B">
        <w:rPr>
          <w:rFonts w:cs="Arial"/>
          <w:color w:val="auto"/>
          <w:szCs w:val="18"/>
          <w:lang w:val="ru-RU"/>
        </w:rPr>
        <w:t>,</w:t>
      </w:r>
      <w:r>
        <w:rPr>
          <w:rFonts w:cs="Arial"/>
          <w:color w:val="auto"/>
          <w:szCs w:val="18"/>
          <w:lang w:val="ru-RU"/>
        </w:rPr>
        <w:t xml:space="preserve"> предоставляется налоговым агентом при подаче Клиентом Заявления на предоставление данного налогового вычета. Заявление можно подать в электронной форме через ИТС </w:t>
      </w:r>
      <w:r w:rsidRPr="00331F8B">
        <w:rPr>
          <w:rFonts w:cs="Arial"/>
          <w:color w:val="auto"/>
          <w:szCs w:val="18"/>
          <w:lang w:val="ru-RU"/>
        </w:rPr>
        <w:t>QUIK</w:t>
      </w:r>
      <w:r>
        <w:rPr>
          <w:rFonts w:cs="Arial"/>
          <w:color w:val="auto"/>
          <w:szCs w:val="18"/>
          <w:lang w:val="ru-RU"/>
        </w:rPr>
        <w:t xml:space="preserve"> или в бумажной форме (формат заявления размещен на сайте </w:t>
      </w:r>
      <w:r w:rsidR="005E4552">
        <w:rPr>
          <w:rFonts w:cs="Arial"/>
          <w:color w:val="auto"/>
          <w:szCs w:val="18"/>
          <w:lang w:val="ru-RU"/>
        </w:rPr>
        <w:t xml:space="preserve">Брокера </w:t>
      </w:r>
      <w:r w:rsidR="00FE6413">
        <w:fldChar w:fldCharType="begin"/>
      </w:r>
      <w:r w:rsidR="00FE6413" w:rsidRPr="00FE6413">
        <w:rPr>
          <w:lang w:val="ru-RU"/>
        </w:rPr>
        <w:instrText xml:space="preserve"> </w:instrText>
      </w:r>
      <w:r w:rsidR="00FE6413">
        <w:instrText>HYPERLINK</w:instrText>
      </w:r>
      <w:r w:rsidR="00FE6413" w:rsidRPr="00FE6413">
        <w:rPr>
          <w:lang w:val="ru-RU"/>
        </w:rPr>
        <w:instrText xml:space="preserve"> "</w:instrText>
      </w:r>
      <w:r w:rsidR="00FE6413">
        <w:instrText>https</w:instrText>
      </w:r>
      <w:r w:rsidR="00FE6413" w:rsidRPr="00FE6413">
        <w:rPr>
          <w:lang w:val="ru-RU"/>
        </w:rPr>
        <w:instrText>://</w:instrText>
      </w:r>
      <w:r w:rsidR="00FE6413">
        <w:instrText>www</w:instrText>
      </w:r>
      <w:r w:rsidR="00FE6413" w:rsidRPr="00FE6413">
        <w:rPr>
          <w:lang w:val="ru-RU"/>
        </w:rPr>
        <w:instrText>.</w:instrText>
      </w:r>
      <w:r w:rsidR="00FE6413">
        <w:instrText>tvoybrok</w:instrText>
      </w:r>
      <w:r w:rsidR="00FE6413" w:rsidRPr="00FE6413">
        <w:rPr>
          <w:lang w:val="ru-RU"/>
        </w:rPr>
        <w:instrText>.</w:instrText>
      </w:r>
      <w:r w:rsidR="00FE6413">
        <w:instrText>ru</w:instrText>
      </w:r>
      <w:r w:rsidR="00FE6413" w:rsidRPr="00FE6413">
        <w:rPr>
          <w:lang w:val="ru-RU"/>
        </w:rPr>
        <w:instrText>/</w:instrText>
      </w:r>
      <w:r w:rsidR="00FE6413">
        <w:instrText>info</w:instrText>
      </w:r>
      <w:r w:rsidR="00FE6413" w:rsidRPr="00FE6413">
        <w:rPr>
          <w:lang w:val="ru-RU"/>
        </w:rPr>
        <w:instrText xml:space="preserve">/" </w:instrText>
      </w:r>
      <w:r w:rsidR="00FE6413">
        <w:fldChar w:fldCharType="separate"/>
      </w:r>
      <w:r w:rsidR="00AA2269" w:rsidRPr="00B91FBF">
        <w:rPr>
          <w:rStyle w:val="a4"/>
          <w:rFonts w:cs="Arial"/>
          <w:szCs w:val="18"/>
          <w:lang w:val="ru-RU"/>
        </w:rPr>
        <w:t>https://www.tvoybrok.ru/info/</w:t>
      </w:r>
      <w:r w:rsidR="00FE6413">
        <w:rPr>
          <w:rStyle w:val="a4"/>
          <w:rFonts w:cs="Arial"/>
          <w:szCs w:val="18"/>
          <w:lang w:val="ru-RU"/>
        </w:rPr>
        <w:fldChar w:fldCharType="end"/>
      </w:r>
      <w:r w:rsidR="00AA2269">
        <w:rPr>
          <w:rFonts w:cs="Arial"/>
          <w:color w:val="auto"/>
          <w:szCs w:val="18"/>
          <w:lang w:val="ru-RU"/>
        </w:rPr>
        <w:t xml:space="preserve">) до 26.12.2025 г. В случае предоставления Заявления после указанной даты Брокер имеет право отказать в предоставлении </w:t>
      </w:r>
      <w:proofErr w:type="gramStart"/>
      <w:r w:rsidR="00AA2269">
        <w:rPr>
          <w:rFonts w:cs="Arial"/>
          <w:color w:val="auto"/>
          <w:szCs w:val="18"/>
          <w:lang w:val="ru-RU"/>
        </w:rPr>
        <w:t>вычета</w:t>
      </w:r>
      <w:proofErr w:type="gramEnd"/>
      <w:r w:rsidR="00AA2269">
        <w:rPr>
          <w:rFonts w:cs="Arial"/>
          <w:color w:val="auto"/>
          <w:szCs w:val="18"/>
          <w:lang w:val="ru-RU"/>
        </w:rPr>
        <w:t xml:space="preserve"> и </w:t>
      </w:r>
      <w:r w:rsidR="00462E88">
        <w:rPr>
          <w:rFonts w:cs="Arial"/>
          <w:color w:val="auto"/>
          <w:szCs w:val="18"/>
          <w:lang w:val="ru-RU"/>
        </w:rPr>
        <w:t xml:space="preserve">Вы должны будете </w:t>
      </w:r>
      <w:r w:rsidR="00AA2269" w:rsidRPr="00AA2269">
        <w:rPr>
          <w:rFonts w:cs="Arial"/>
          <w:color w:val="auto"/>
          <w:szCs w:val="18"/>
          <w:u w:val="single"/>
          <w:lang w:val="ru-RU"/>
        </w:rPr>
        <w:t>самостоятельно</w:t>
      </w:r>
      <w:r w:rsidR="00AA2269">
        <w:rPr>
          <w:rFonts w:cs="Arial"/>
          <w:color w:val="auto"/>
          <w:szCs w:val="18"/>
          <w:lang w:val="ru-RU"/>
        </w:rPr>
        <w:t xml:space="preserve"> получать данный вычет путем подачи налоговой декларации. </w:t>
      </w:r>
    </w:p>
    <w:p w14:paraId="770AD775" w14:textId="0B8C537B" w:rsidR="0074007B" w:rsidRPr="005E4552" w:rsidRDefault="0074007B">
      <w:pPr>
        <w:spacing w:line="240" w:lineRule="atLeast"/>
        <w:ind w:firstLine="709"/>
        <w:jc w:val="both"/>
        <w:rPr>
          <w:rFonts w:cs="Arial"/>
          <w:color w:val="auto"/>
          <w:szCs w:val="18"/>
          <w:lang w:val="ru-RU"/>
        </w:rPr>
      </w:pPr>
      <w:r w:rsidRPr="005E4552">
        <w:rPr>
          <w:rFonts w:cs="Arial"/>
          <w:color w:val="auto"/>
          <w:szCs w:val="18"/>
          <w:lang w:val="ru-RU"/>
        </w:rPr>
        <w:t>7.2.</w:t>
      </w:r>
      <w:r w:rsidR="00593208">
        <w:rPr>
          <w:rFonts w:cs="Arial"/>
          <w:color w:val="auto"/>
          <w:szCs w:val="18"/>
          <w:lang w:val="ru-RU"/>
        </w:rPr>
        <w:t xml:space="preserve"> </w:t>
      </w:r>
      <w:r w:rsidRPr="005E4552">
        <w:rPr>
          <w:rFonts w:cs="Arial"/>
          <w:color w:val="auto"/>
          <w:szCs w:val="18"/>
          <w:lang w:val="ru-RU"/>
        </w:rPr>
        <w:t>Если Вы перевели активы от другого профучастника и желаете воспользоваться вычетом на долгосрочное владение ценными бумагами, необходимо предоставить</w:t>
      </w:r>
      <w:r w:rsidR="00593208">
        <w:rPr>
          <w:rFonts w:cs="Arial"/>
          <w:color w:val="auto"/>
          <w:szCs w:val="18"/>
          <w:lang w:val="ru-RU"/>
        </w:rPr>
        <w:t xml:space="preserve"> </w:t>
      </w:r>
      <w:r w:rsidR="00462E88">
        <w:rPr>
          <w:rFonts w:cs="Arial"/>
          <w:color w:val="auto"/>
          <w:szCs w:val="18"/>
          <w:lang w:val="ru-RU"/>
        </w:rPr>
        <w:t xml:space="preserve">брокерский </w:t>
      </w:r>
      <w:proofErr w:type="gramStart"/>
      <w:r w:rsidR="00593208">
        <w:rPr>
          <w:rFonts w:cs="Arial"/>
          <w:color w:val="auto"/>
          <w:szCs w:val="18"/>
          <w:lang w:val="ru-RU"/>
        </w:rPr>
        <w:t xml:space="preserve">отчет  </w:t>
      </w:r>
      <w:r w:rsidR="00980B53">
        <w:rPr>
          <w:rFonts w:cs="Arial"/>
          <w:color w:val="auto"/>
          <w:szCs w:val="18"/>
          <w:lang w:val="ru-RU"/>
        </w:rPr>
        <w:t>и</w:t>
      </w:r>
      <w:proofErr w:type="gramEnd"/>
      <w:r w:rsidR="00980B53">
        <w:rPr>
          <w:rFonts w:cs="Arial"/>
          <w:color w:val="auto"/>
          <w:szCs w:val="18"/>
          <w:lang w:val="ru-RU"/>
        </w:rPr>
        <w:t xml:space="preserve"> </w:t>
      </w:r>
      <w:r w:rsidR="00980B53" w:rsidRPr="005E4552">
        <w:rPr>
          <w:rFonts w:cs="Arial"/>
          <w:color w:val="auto"/>
          <w:szCs w:val="18"/>
          <w:lang w:val="ru-RU"/>
        </w:rPr>
        <w:t>выписку</w:t>
      </w:r>
      <w:r w:rsidRPr="005E4552">
        <w:rPr>
          <w:rFonts w:cs="Arial"/>
          <w:color w:val="auto"/>
          <w:szCs w:val="18"/>
          <w:lang w:val="ru-RU"/>
        </w:rPr>
        <w:t xml:space="preserve"> по счету ДЕПО или с лицевого счета в реестре (</w:t>
      </w:r>
      <w:r w:rsidR="00980B53" w:rsidRPr="005E4552">
        <w:rPr>
          <w:rFonts w:cs="Arial"/>
          <w:color w:val="auto"/>
          <w:szCs w:val="18"/>
          <w:lang w:val="ru-RU"/>
        </w:rPr>
        <w:t>оригиналы)</w:t>
      </w:r>
      <w:r w:rsidR="00980B53">
        <w:rPr>
          <w:rFonts w:cs="Arial"/>
          <w:b/>
          <w:color w:val="auto"/>
          <w:szCs w:val="18"/>
          <w:lang w:val="ru-RU"/>
        </w:rPr>
        <w:t xml:space="preserve"> </w:t>
      </w:r>
      <w:r w:rsidR="00980B53" w:rsidRPr="005E4552">
        <w:rPr>
          <w:rFonts w:cs="Arial"/>
          <w:b/>
          <w:color w:val="auto"/>
          <w:szCs w:val="18"/>
          <w:lang w:val="ru-RU"/>
        </w:rPr>
        <w:t>не</w:t>
      </w:r>
      <w:r w:rsidR="00400475" w:rsidRPr="005E4552">
        <w:rPr>
          <w:rFonts w:cs="Arial"/>
          <w:b/>
          <w:color w:val="auto"/>
          <w:szCs w:val="18"/>
          <w:lang w:val="ru-RU"/>
        </w:rPr>
        <w:t xml:space="preserve"> позднее 2</w:t>
      </w:r>
      <w:r w:rsidR="005E4552" w:rsidRPr="005E4552">
        <w:rPr>
          <w:rFonts w:cs="Arial"/>
          <w:b/>
          <w:color w:val="auto"/>
          <w:szCs w:val="18"/>
          <w:lang w:val="ru-RU"/>
        </w:rPr>
        <w:t>6</w:t>
      </w:r>
      <w:r w:rsidR="00400475" w:rsidRPr="005E4552">
        <w:rPr>
          <w:rFonts w:cs="Arial"/>
          <w:b/>
          <w:color w:val="auto"/>
          <w:szCs w:val="18"/>
          <w:lang w:val="ru-RU"/>
        </w:rPr>
        <w:t>.12.202</w:t>
      </w:r>
      <w:r w:rsidR="00593208">
        <w:rPr>
          <w:rFonts w:cs="Arial"/>
          <w:b/>
          <w:color w:val="auto"/>
          <w:szCs w:val="18"/>
          <w:lang w:val="ru-RU"/>
        </w:rPr>
        <w:t>5</w:t>
      </w:r>
      <w:r w:rsidR="00462E88">
        <w:rPr>
          <w:rFonts w:cs="Arial"/>
          <w:b/>
          <w:color w:val="auto"/>
          <w:szCs w:val="18"/>
          <w:lang w:val="ru-RU"/>
        </w:rPr>
        <w:t xml:space="preserve"> г</w:t>
      </w:r>
      <w:r w:rsidRPr="005E4552">
        <w:rPr>
          <w:rFonts w:cs="Arial"/>
          <w:b/>
          <w:color w:val="auto"/>
          <w:szCs w:val="18"/>
          <w:lang w:val="ru-RU"/>
        </w:rPr>
        <w:t>.</w:t>
      </w:r>
    </w:p>
    <w:p w14:paraId="75F8923F" w14:textId="71462F6C" w:rsidR="0074007B" w:rsidRDefault="0074007B" w:rsidP="00980B53">
      <w:pPr>
        <w:spacing w:line="240" w:lineRule="atLeast"/>
        <w:ind w:firstLine="709"/>
        <w:jc w:val="both"/>
        <w:rPr>
          <w:rFonts w:cs="Arial"/>
          <w:color w:val="auto"/>
          <w:szCs w:val="18"/>
          <w:lang w:val="ru-RU"/>
        </w:rPr>
      </w:pPr>
      <w:r w:rsidRPr="005E4552">
        <w:rPr>
          <w:rFonts w:cs="Arial"/>
          <w:color w:val="auto"/>
          <w:szCs w:val="18"/>
          <w:lang w:val="ru-RU"/>
        </w:rPr>
        <w:t xml:space="preserve">Если перевод осуществлялся между несколькими профучастниками, то необходимо предоставить </w:t>
      </w:r>
      <w:r w:rsidR="00462E88">
        <w:rPr>
          <w:rFonts w:cs="Arial"/>
          <w:color w:val="auto"/>
          <w:szCs w:val="18"/>
          <w:lang w:val="ru-RU"/>
        </w:rPr>
        <w:t xml:space="preserve">оригиналы брокерских </w:t>
      </w:r>
      <w:r w:rsidR="00593208">
        <w:rPr>
          <w:rFonts w:cs="Arial"/>
          <w:color w:val="auto"/>
          <w:szCs w:val="18"/>
          <w:lang w:val="ru-RU"/>
        </w:rPr>
        <w:t>отчет</w:t>
      </w:r>
      <w:r w:rsidR="00462E88">
        <w:rPr>
          <w:rFonts w:cs="Arial"/>
          <w:color w:val="auto"/>
          <w:szCs w:val="18"/>
          <w:lang w:val="ru-RU"/>
        </w:rPr>
        <w:t>ов</w:t>
      </w:r>
      <w:r w:rsidR="00593208">
        <w:rPr>
          <w:rFonts w:cs="Arial"/>
          <w:color w:val="auto"/>
          <w:szCs w:val="18"/>
          <w:lang w:val="ru-RU"/>
        </w:rPr>
        <w:t xml:space="preserve"> и </w:t>
      </w:r>
      <w:r w:rsidRPr="005E4552">
        <w:rPr>
          <w:rFonts w:cs="Arial"/>
          <w:color w:val="auto"/>
          <w:szCs w:val="18"/>
          <w:lang w:val="ru-RU"/>
        </w:rPr>
        <w:t xml:space="preserve">депозитарные выписки от каждого депозитария, куда зачислялись и </w:t>
      </w:r>
      <w:r w:rsidR="00CC1617" w:rsidRPr="005E4552">
        <w:rPr>
          <w:rFonts w:cs="Arial"/>
          <w:color w:val="auto"/>
          <w:szCs w:val="18"/>
          <w:lang w:val="ru-RU"/>
        </w:rPr>
        <w:t xml:space="preserve">откуда </w:t>
      </w:r>
      <w:r w:rsidRPr="005E4552">
        <w:rPr>
          <w:rFonts w:cs="Arial"/>
          <w:color w:val="auto"/>
          <w:szCs w:val="18"/>
          <w:lang w:val="ru-RU"/>
        </w:rPr>
        <w:t>списывались активы.</w:t>
      </w:r>
    </w:p>
    <w:p w14:paraId="5C0F66B5" w14:textId="77777777" w:rsidR="00980B53" w:rsidRDefault="0074007B" w:rsidP="00980B53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случае, если </w:t>
      </w:r>
      <w:r w:rsidR="00CC1617">
        <w:rPr>
          <w:rFonts w:ascii="Arial" w:hAnsi="Arial" w:cs="Arial"/>
          <w:sz w:val="18"/>
          <w:szCs w:val="18"/>
        </w:rPr>
        <w:t xml:space="preserve">оригиналы </w:t>
      </w:r>
      <w:r>
        <w:rPr>
          <w:rFonts w:ascii="Arial" w:hAnsi="Arial" w:cs="Arial"/>
          <w:sz w:val="18"/>
          <w:szCs w:val="18"/>
        </w:rPr>
        <w:t>указанны</w:t>
      </w:r>
      <w:r w:rsidR="00CC1617">
        <w:rPr>
          <w:rFonts w:ascii="Arial" w:hAnsi="Arial" w:cs="Arial"/>
          <w:sz w:val="18"/>
          <w:szCs w:val="18"/>
        </w:rPr>
        <w:t>х</w:t>
      </w:r>
      <w:r>
        <w:rPr>
          <w:rFonts w:ascii="Arial" w:hAnsi="Arial" w:cs="Arial"/>
          <w:sz w:val="18"/>
          <w:szCs w:val="18"/>
        </w:rPr>
        <w:t xml:space="preserve"> выпис</w:t>
      </w:r>
      <w:r w:rsidR="00CC1617">
        <w:rPr>
          <w:rFonts w:ascii="Arial" w:hAnsi="Arial" w:cs="Arial"/>
          <w:sz w:val="18"/>
          <w:szCs w:val="18"/>
        </w:rPr>
        <w:t>ок</w:t>
      </w:r>
      <w:r>
        <w:rPr>
          <w:rFonts w:ascii="Arial" w:hAnsi="Arial" w:cs="Arial"/>
          <w:sz w:val="18"/>
          <w:szCs w:val="18"/>
        </w:rPr>
        <w:t xml:space="preserve"> уже предоставлялись, повторно предоставлять </w:t>
      </w:r>
      <w:r w:rsidR="00462E88">
        <w:rPr>
          <w:rFonts w:ascii="Arial" w:hAnsi="Arial" w:cs="Arial"/>
          <w:sz w:val="18"/>
          <w:szCs w:val="18"/>
        </w:rPr>
        <w:t xml:space="preserve">их </w:t>
      </w:r>
      <w:r>
        <w:rPr>
          <w:rFonts w:ascii="Arial" w:hAnsi="Arial" w:cs="Arial"/>
          <w:sz w:val="18"/>
          <w:szCs w:val="18"/>
        </w:rPr>
        <w:t>не нужно.</w:t>
      </w:r>
    </w:p>
    <w:p w14:paraId="55E41647" w14:textId="77777777" w:rsidR="0074007B" w:rsidRDefault="00980B53" w:rsidP="00980B53">
      <w:pPr>
        <w:pStyle w:val="210"/>
        <w:widowControl/>
        <w:spacing w:line="240" w:lineRule="atLeast"/>
        <w:ind w:left="0" w:firstLine="709"/>
        <w:jc w:val="both"/>
        <w:rPr>
          <w:rFonts w:ascii="Arial" w:hAnsi="Arial" w:cs="Arial"/>
          <w:sz w:val="18"/>
          <w:szCs w:val="18"/>
          <w:lang w:eastAsia="en-US"/>
        </w:rPr>
      </w:pPr>
      <w:r w:rsidRPr="00980B53">
        <w:rPr>
          <w:rFonts w:ascii="Arial" w:hAnsi="Arial" w:cs="Arial"/>
          <w:sz w:val="18"/>
          <w:szCs w:val="18"/>
          <w:lang w:eastAsia="en-US"/>
        </w:rPr>
        <w:t>Если ценная бумага переведена на брокерский счет с индивидуального инвестиционного счета, то льгота на долгосрочное владение на эту бумагу не применяется.</w:t>
      </w:r>
      <w:r w:rsidR="0074007B">
        <w:rPr>
          <w:rFonts w:ascii="Arial" w:hAnsi="Arial" w:cs="Arial"/>
          <w:sz w:val="18"/>
          <w:szCs w:val="18"/>
          <w:lang w:eastAsia="en-US"/>
        </w:rPr>
        <w:t xml:space="preserve">  </w:t>
      </w:r>
    </w:p>
    <w:p w14:paraId="3CC6B709" w14:textId="02092C39" w:rsidR="0074007B" w:rsidRDefault="0074007B" w:rsidP="001E2B56">
      <w:pPr>
        <w:pStyle w:val="210"/>
        <w:widowControl/>
        <w:ind w:left="0" w:firstLine="709"/>
        <w:jc w:val="both"/>
        <w:rPr>
          <w:rFonts w:ascii="Arial" w:hAnsi="Arial" w:cs="Arial"/>
          <w:sz w:val="18"/>
          <w:szCs w:val="18"/>
          <w:lang w:eastAsia="en-US"/>
        </w:rPr>
      </w:pPr>
      <w:r w:rsidRPr="001E2B56">
        <w:rPr>
          <w:rFonts w:ascii="Arial" w:hAnsi="Arial" w:cs="Arial"/>
          <w:sz w:val="18"/>
          <w:szCs w:val="18"/>
          <w:lang w:eastAsia="en-US"/>
        </w:rPr>
        <w:t>7.3. Данный налоговый вычет не применяется при реализации (погашении) ценных бумаг, учитываемых на индивидуальном инвестиционном счете (ИИС).</w:t>
      </w:r>
    </w:p>
    <w:p w14:paraId="34F24A38" w14:textId="77777777" w:rsidR="001E2B56" w:rsidRDefault="001E2B56">
      <w:pPr>
        <w:pStyle w:val="210"/>
        <w:widowControl/>
        <w:ind w:left="0"/>
        <w:jc w:val="both"/>
      </w:pPr>
    </w:p>
    <w:p w14:paraId="2E6898C1" w14:textId="77777777" w:rsidR="0074007B" w:rsidRDefault="0074007B">
      <w:pPr>
        <w:pStyle w:val="210"/>
        <w:widowControl/>
        <w:ind w:left="0"/>
        <w:jc w:val="both"/>
        <w:rPr>
          <w:rFonts w:ascii="Arial" w:hAnsi="Arial" w:cs="Arial"/>
          <w:sz w:val="18"/>
          <w:szCs w:val="18"/>
        </w:rPr>
      </w:pPr>
    </w:p>
    <w:p w14:paraId="3D100A05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2B5D385C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3247F365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0D513898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 уважением,</w:t>
      </w:r>
    </w:p>
    <w:p w14:paraId="7FF4DCF5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6FCD969E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ООО «Твой Брокер»                                                        </w:t>
      </w:r>
    </w:p>
    <w:p w14:paraId="3D180FBA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5F2034CD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71967B54" w14:textId="77777777" w:rsidR="0074007B" w:rsidRDefault="0074007B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</w:p>
    <w:p w14:paraId="35064412" w14:textId="6341CF0A" w:rsidR="0074007B" w:rsidRDefault="00593208">
      <w:pPr>
        <w:pStyle w:val="210"/>
        <w:widowControl/>
        <w:ind w:left="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C17BA">
        <w:rPr>
          <w:rFonts w:ascii="Arial" w:hAnsi="Arial" w:cs="Arial"/>
          <w:sz w:val="18"/>
          <w:szCs w:val="18"/>
        </w:rPr>
        <w:t>7</w:t>
      </w:r>
      <w:r w:rsidR="0074007B">
        <w:rPr>
          <w:rFonts w:ascii="Arial" w:hAnsi="Arial" w:cs="Arial"/>
          <w:sz w:val="18"/>
          <w:szCs w:val="18"/>
        </w:rPr>
        <w:t>.12.202</w:t>
      </w:r>
      <w:r>
        <w:rPr>
          <w:rFonts w:ascii="Arial" w:hAnsi="Arial" w:cs="Arial"/>
          <w:sz w:val="18"/>
          <w:szCs w:val="18"/>
        </w:rPr>
        <w:t>5</w:t>
      </w:r>
      <w:r w:rsidR="0074007B">
        <w:rPr>
          <w:rFonts w:ascii="Arial" w:hAnsi="Arial" w:cs="Arial"/>
          <w:sz w:val="18"/>
          <w:szCs w:val="18"/>
        </w:rPr>
        <w:t>г.</w:t>
      </w:r>
    </w:p>
    <w:sectPr w:rsidR="0074007B">
      <w:footerReference w:type="default" r:id="rId9"/>
      <w:headerReference w:type="first" r:id="rId10"/>
      <w:footerReference w:type="first" r:id="rId11"/>
      <w:pgSz w:w="11906" w:h="16838" w:code="9"/>
      <w:pgMar w:top="993" w:right="851" w:bottom="1985" w:left="1134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A9C8" w14:textId="77777777" w:rsidR="00E22D4A" w:rsidRDefault="00E22D4A">
      <w:r>
        <w:separator/>
      </w:r>
    </w:p>
  </w:endnote>
  <w:endnote w:type="continuationSeparator" w:id="0">
    <w:p w14:paraId="08D0ECCC" w14:textId="77777777" w:rsidR="00E22D4A" w:rsidRDefault="00E2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Arial Narrow">
    <w:altName w:val="Century Gothic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etExtraBol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FreeSetDemiBoldTT">
    <w:altName w:val="Calibri"/>
    <w:charset w:val="CC"/>
    <w:family w:val="swiss"/>
    <w:pitch w:val="variable"/>
    <w:sig w:usb0="00000207" w:usb1="00000000" w:usb2="00000000" w:usb3="00000000" w:csb0="00000097" w:csb1="00000000"/>
  </w:font>
  <w:font w:name="FreeSetLightTT">
    <w:altName w:val="Corbel"/>
    <w:charset w:val="CC"/>
    <w:family w:val="swiss"/>
    <w:pitch w:val="variable"/>
    <w:sig w:usb0="00000207" w:usb1="00000000" w:usb2="00000000" w:usb3="00000000" w:csb0="00000097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11D5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>Общество с ограниченной ответственностью</w:t>
    </w:r>
    <w:r>
      <w:rPr>
        <w:rFonts w:cs="Arial"/>
        <w:color w:val="auto"/>
        <w:lang w:val="ru-RU"/>
      </w:rPr>
      <w:tab/>
    </w:r>
    <w:r>
      <w:rPr>
        <w:rFonts w:cs="Arial"/>
        <w:color w:val="auto"/>
        <w:lang w:val="ru-RU" w:eastAsia="ru-RU"/>
      </w:rPr>
      <w:t>Саввинская набережная, д.23, стр. 1, пом.3/1</w:t>
    </w:r>
  </w:p>
  <w:p w14:paraId="021ED2FA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 xml:space="preserve">«Твой </w:t>
    </w:r>
    <w:proofErr w:type="gramStart"/>
    <w:r>
      <w:rPr>
        <w:rFonts w:cs="Arial"/>
        <w:color w:val="auto"/>
        <w:lang w:val="ru-RU"/>
      </w:rPr>
      <w:t>Брокер»</w:t>
    </w:r>
    <w:r>
      <w:rPr>
        <w:rFonts w:cs="Arial"/>
        <w:color w:val="auto"/>
        <w:lang w:val="ru-RU" w:eastAsia="ru-RU"/>
      </w:rPr>
      <w:t xml:space="preserve">   </w:t>
    </w:r>
    <w:proofErr w:type="gramEnd"/>
    <w:r>
      <w:rPr>
        <w:rFonts w:cs="Arial"/>
        <w:color w:val="auto"/>
        <w:lang w:val="ru-RU" w:eastAsia="ru-RU"/>
      </w:rPr>
      <w:t xml:space="preserve">                                                                                                                                  Москва, Россия, 119435</w:t>
    </w:r>
  </w:p>
  <w:p w14:paraId="739075F1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ab/>
      <w:t xml:space="preserve">Телефон: +7 (495) 9255900 </w:t>
    </w:r>
  </w:p>
  <w:p w14:paraId="08099671" w14:textId="77777777" w:rsidR="0074007B" w:rsidRDefault="0074007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CC43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>Общество с ограниченной ответственностью</w:t>
    </w:r>
    <w:r>
      <w:rPr>
        <w:rFonts w:cs="Arial"/>
        <w:color w:val="auto"/>
        <w:lang w:val="ru-RU"/>
      </w:rPr>
      <w:tab/>
    </w:r>
    <w:r>
      <w:rPr>
        <w:rFonts w:cs="Arial"/>
        <w:color w:val="auto"/>
        <w:lang w:val="ru-RU" w:eastAsia="ru-RU"/>
      </w:rPr>
      <w:t>Саввинская набережная, д.23, стр. 1, пом.3/1,</w:t>
    </w:r>
  </w:p>
  <w:p w14:paraId="6A0B1262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 xml:space="preserve">«Твой </w:t>
    </w:r>
    <w:proofErr w:type="gramStart"/>
    <w:r>
      <w:rPr>
        <w:rFonts w:cs="Arial"/>
        <w:color w:val="auto"/>
        <w:lang w:val="ru-RU"/>
      </w:rPr>
      <w:t>Брокер»</w:t>
    </w:r>
    <w:r>
      <w:rPr>
        <w:rFonts w:cs="Arial"/>
        <w:color w:val="auto"/>
        <w:lang w:val="ru-RU" w:eastAsia="ru-RU"/>
      </w:rPr>
      <w:t xml:space="preserve">   </w:t>
    </w:r>
    <w:proofErr w:type="gramEnd"/>
    <w:r>
      <w:rPr>
        <w:rFonts w:cs="Arial"/>
        <w:color w:val="auto"/>
        <w:lang w:val="ru-RU" w:eastAsia="ru-RU"/>
      </w:rPr>
      <w:t xml:space="preserve">                                                                                                                                 Москва, Россия, 119435</w:t>
    </w:r>
  </w:p>
  <w:p w14:paraId="45CD36F5" w14:textId="77777777" w:rsidR="0074007B" w:rsidRDefault="0074007B">
    <w:pPr>
      <w:tabs>
        <w:tab w:val="right" w:pos="9900"/>
      </w:tabs>
      <w:rPr>
        <w:rFonts w:cs="Arial"/>
        <w:color w:val="auto"/>
        <w:lang w:val="ru-RU" w:eastAsia="ru-RU"/>
      </w:rPr>
    </w:pPr>
    <w:r>
      <w:rPr>
        <w:rFonts w:cs="Arial"/>
        <w:color w:val="auto"/>
        <w:lang w:val="ru-RU"/>
      </w:rPr>
      <w:tab/>
      <w:t xml:space="preserve">Телефон: +7 (495) 9255900 </w:t>
    </w:r>
  </w:p>
  <w:p w14:paraId="6CC22A6B" w14:textId="77777777" w:rsidR="0074007B" w:rsidRDefault="0074007B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AC904" w14:textId="77777777" w:rsidR="00E22D4A" w:rsidRDefault="00E22D4A">
      <w:r>
        <w:separator/>
      </w:r>
    </w:p>
  </w:footnote>
  <w:footnote w:type="continuationSeparator" w:id="0">
    <w:p w14:paraId="65757D6B" w14:textId="77777777" w:rsidR="00E22D4A" w:rsidRDefault="00E2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1DB7" w14:textId="77777777" w:rsidR="0074007B" w:rsidRDefault="00A328C8">
    <w:pPr>
      <w:tabs>
        <w:tab w:val="center" w:pos="4677"/>
        <w:tab w:val="right" w:pos="9631"/>
      </w:tabs>
      <w:rPr>
        <w:rFonts w:ascii="Arial Black" w:hAnsi="Arial Black"/>
        <w:noProof/>
        <w:color w:val="003366"/>
        <w:sz w:val="28"/>
        <w:szCs w:val="2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0549CE" wp14:editId="79ED1C07">
              <wp:simplePos x="0" y="0"/>
              <wp:positionH relativeFrom="page">
                <wp:posOffset>6761480</wp:posOffset>
              </wp:positionH>
              <wp:positionV relativeFrom="page">
                <wp:posOffset>492760</wp:posOffset>
              </wp:positionV>
              <wp:extent cx="258445" cy="34290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FCCCF" w14:textId="77777777" w:rsidR="0074007B" w:rsidRDefault="0074007B">
                          <w:pPr>
                            <w:pStyle w:val="Text"/>
                            <w:jc w:val="right"/>
                            <w:rPr>
                              <w:rFonts w:cs="Arial"/>
                              <w:color w:val="002E6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4054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4pt;margin-top:38.8pt;width:20.3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56swIAALY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" filled="f" stroked="f">
              <v:textbox>
                <w:txbxContent>
                  <w:p w14:paraId="38BFCCCF" w14:textId="77777777" w:rsidR="0074007B" w:rsidRDefault="0074007B">
                    <w:pPr>
                      <w:pStyle w:val="Text"/>
                      <w:jc w:val="right"/>
                      <w:rPr>
                        <w:rFonts w:cs="Arial"/>
                        <w:color w:val="002E6C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4007B">
      <w:rPr>
        <w:rFonts w:ascii="Arial Black" w:eastAsia="Calibri" w:hAnsi="Arial Black"/>
        <w:noProof/>
        <w:color w:val="003366"/>
        <w:sz w:val="28"/>
        <w:szCs w:val="28"/>
        <w:lang w:val="ru-RU" w:eastAsia="ru-RU"/>
      </w:rPr>
      <w:t>Твой Брокер</w:t>
    </w:r>
  </w:p>
  <w:p w14:paraId="2617BD57" w14:textId="77777777" w:rsidR="0074007B" w:rsidRDefault="00A328C8">
    <w:pPr>
      <w:pStyle w:val="a3"/>
    </w:pPr>
    <w:r>
      <w:rPr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594197" wp14:editId="3335F9E0">
              <wp:simplePos x="0" y="0"/>
              <wp:positionH relativeFrom="column">
                <wp:posOffset>5029200</wp:posOffset>
              </wp:positionH>
              <wp:positionV relativeFrom="page">
                <wp:posOffset>753110</wp:posOffset>
              </wp:positionV>
              <wp:extent cx="251460" cy="34290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01160" w14:textId="77777777" w:rsidR="0074007B" w:rsidRDefault="0074007B">
                          <w:pPr>
                            <w:pStyle w:val="Text"/>
                            <w:jc w:val="right"/>
                            <w:rPr>
                              <w:rFonts w:cs="Arial"/>
                              <w:color w:val="002E6C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8594197" id="_x0000_s1027" type="#_x0000_t202" style="position:absolute;margin-left:396pt;margin-top:59.3pt;width:19.8pt;height:2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OrtQIAAL0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" filled="f" stroked="f">
              <v:textbox>
                <w:txbxContent>
                  <w:p w14:paraId="57D01160" w14:textId="77777777" w:rsidR="0074007B" w:rsidRDefault="0074007B">
                    <w:pPr>
                      <w:pStyle w:val="Text"/>
                      <w:jc w:val="right"/>
                      <w:rPr>
                        <w:rFonts w:cs="Arial"/>
                        <w:color w:val="002E6C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  <w:p w14:paraId="77C76D7F" w14:textId="77777777" w:rsidR="0074007B" w:rsidRDefault="0074007B">
    <w:pPr>
      <w:pStyle w:val="a3"/>
    </w:pPr>
  </w:p>
  <w:p w14:paraId="38C09880" w14:textId="77777777" w:rsidR="0074007B" w:rsidRDefault="0074007B">
    <w:pPr>
      <w:pStyle w:val="a3"/>
    </w:pPr>
  </w:p>
  <w:p w14:paraId="4FA7279D" w14:textId="77777777" w:rsidR="0074007B" w:rsidRDefault="007400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C49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92F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DCF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09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DEA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1CD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F84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8A0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20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E0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FE7E76"/>
    <w:multiLevelType w:val="hybridMultilevel"/>
    <w:tmpl w:val="1A92A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3031B"/>
    <w:multiLevelType w:val="multilevel"/>
    <w:tmpl w:val="7A2434BC"/>
    <w:lvl w:ilvl="0">
      <w:start w:val="1"/>
      <w:numFmt w:val="bullet"/>
      <w:lvlText w:val="■"/>
      <w:lvlJc w:val="left"/>
      <w:pPr>
        <w:tabs>
          <w:tab w:val="num" w:pos="0"/>
        </w:tabs>
        <w:ind w:left="284" w:hanging="284"/>
      </w:pPr>
      <w:rPr>
        <w:rFonts w:ascii="Franklin Gothic Medium Cond" w:hAnsi="Franklin Gothic Medium Cond" w:hint="default"/>
        <w:b/>
        <w:i w:val="0"/>
        <w:caps w:val="0"/>
        <w:strike w:val="0"/>
        <w:dstrike w:val="0"/>
        <w:vanish w:val="0"/>
        <w:color w:val="12AD2B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680"/>
        </w:tabs>
        <w:ind w:left="737" w:hanging="340"/>
      </w:pPr>
      <w:rPr>
        <w:rFonts w:ascii="Franklin Gothic Medium Cond" w:hAnsi="Franklin Gothic Medium Cond" w:hint="default"/>
        <w:color w:val="12AD2B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964"/>
        </w:tabs>
        <w:ind w:left="1134" w:hanging="283"/>
      </w:pPr>
      <w:rPr>
        <w:rFonts w:ascii="Franklin Gothic Medium Cond" w:hAnsi="Franklin Gothic Medium Cond" w:hint="default"/>
        <w:color w:val="12AD2B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418" w:hanging="284"/>
      </w:pPr>
      <w:rPr>
        <w:rFonts w:ascii="Arial Narrow" w:hAnsi="Arial Narrow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C4C05"/>
    <w:multiLevelType w:val="hybridMultilevel"/>
    <w:tmpl w:val="CC7E909A"/>
    <w:lvl w:ilvl="0" w:tplc="C416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372C7"/>
    <w:multiLevelType w:val="hybridMultilevel"/>
    <w:tmpl w:val="541078FC"/>
    <w:lvl w:ilvl="0" w:tplc="E6C6E31E">
      <w:start w:val="1"/>
      <w:numFmt w:val="bullet"/>
      <w:pStyle w:val="BulletPoint"/>
      <w:lvlText w:val="■"/>
      <w:lvlJc w:val="left"/>
      <w:pPr>
        <w:tabs>
          <w:tab w:val="num" w:pos="720"/>
        </w:tabs>
        <w:ind w:left="720" w:hanging="360"/>
      </w:pPr>
      <w:rPr>
        <w:rFonts w:ascii="Franklin Gothic Medium Cond" w:hAnsi="Franklin Gothic Medium Cond" w:hint="default"/>
        <w:color w:val="12AD2B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A6E3A"/>
    <w:multiLevelType w:val="hybridMultilevel"/>
    <w:tmpl w:val="C63C93FE"/>
    <w:lvl w:ilvl="0" w:tplc="111A6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506D90"/>
    <w:multiLevelType w:val="hybridMultilevel"/>
    <w:tmpl w:val="6994DC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bookFoldPrintingSheets w:val="-4"/>
  <w:drawingGridHorizontalSpacing w:val="9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17"/>
    <w:rsid w:val="000C01B8"/>
    <w:rsid w:val="000C50E3"/>
    <w:rsid w:val="0016120D"/>
    <w:rsid w:val="001C03C9"/>
    <w:rsid w:val="001E2B56"/>
    <w:rsid w:val="00285149"/>
    <w:rsid w:val="0029208C"/>
    <w:rsid w:val="00331F8B"/>
    <w:rsid w:val="0036384E"/>
    <w:rsid w:val="00400475"/>
    <w:rsid w:val="00462E88"/>
    <w:rsid w:val="00593208"/>
    <w:rsid w:val="005E4552"/>
    <w:rsid w:val="006154EE"/>
    <w:rsid w:val="006204A4"/>
    <w:rsid w:val="00621D3A"/>
    <w:rsid w:val="006425B3"/>
    <w:rsid w:val="0074007B"/>
    <w:rsid w:val="007C0114"/>
    <w:rsid w:val="007C3D62"/>
    <w:rsid w:val="008059B4"/>
    <w:rsid w:val="00895861"/>
    <w:rsid w:val="00915CC7"/>
    <w:rsid w:val="0093411E"/>
    <w:rsid w:val="00980B53"/>
    <w:rsid w:val="0099596E"/>
    <w:rsid w:val="009A49D0"/>
    <w:rsid w:val="00A328C8"/>
    <w:rsid w:val="00AA2269"/>
    <w:rsid w:val="00B22170"/>
    <w:rsid w:val="00B6049A"/>
    <w:rsid w:val="00B6185D"/>
    <w:rsid w:val="00BC2F0A"/>
    <w:rsid w:val="00BD11B4"/>
    <w:rsid w:val="00BE7240"/>
    <w:rsid w:val="00C97304"/>
    <w:rsid w:val="00CC1617"/>
    <w:rsid w:val="00CC17BA"/>
    <w:rsid w:val="00D05841"/>
    <w:rsid w:val="00DD764C"/>
    <w:rsid w:val="00DF6FE7"/>
    <w:rsid w:val="00E22D4A"/>
    <w:rsid w:val="00E57335"/>
    <w:rsid w:val="00E71693"/>
    <w:rsid w:val="00ED157F"/>
    <w:rsid w:val="00F60630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8297FC"/>
  <w15:chartTrackingRefBased/>
  <w15:docId w15:val="{091782A6-B07B-43F5-8278-A76DBFD1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88" w:lineRule="auto"/>
    </w:pPr>
    <w:rPr>
      <w:rFonts w:ascii="Arial" w:hAnsi="Arial"/>
      <w:color w:val="FF0000"/>
      <w:sz w:val="18"/>
      <w:lang w:val="en-US" w:eastAsia="en-US"/>
    </w:rPr>
  </w:style>
  <w:style w:type="paragraph" w:styleId="1">
    <w:name w:val="heading 1"/>
    <w:next w:val="a"/>
    <w:link w:val="10"/>
    <w:qFormat/>
    <w:pPr>
      <w:spacing w:before="120" w:after="120"/>
      <w:outlineLvl w:val="0"/>
    </w:pPr>
    <w:rPr>
      <w:rFonts w:ascii="FreeSetExtraBold" w:hAnsi="FreeSetExtraBold"/>
      <w:noProof/>
      <w:sz w:val="28"/>
      <w:szCs w:val="36"/>
      <w:lang w:val="en-US" w:eastAsia="en-US"/>
    </w:rPr>
  </w:style>
  <w:style w:type="paragraph" w:styleId="2">
    <w:name w:val="heading 2"/>
    <w:next w:val="a"/>
    <w:qFormat/>
    <w:pPr>
      <w:spacing w:before="120" w:after="120"/>
      <w:outlineLvl w:val="1"/>
    </w:pPr>
    <w:rPr>
      <w:rFonts w:ascii="FreeSetDemiBoldTT" w:hAnsi="FreeSetDemiBoldTT" w:cs="Arial"/>
      <w:noProof/>
      <w:sz w:val="24"/>
      <w:szCs w:val="28"/>
      <w:lang w:val="en-US" w:eastAsia="en-US"/>
    </w:rPr>
  </w:style>
  <w:style w:type="paragraph" w:styleId="3">
    <w:name w:val="heading 3"/>
    <w:next w:val="a"/>
    <w:qFormat/>
    <w:pPr>
      <w:spacing w:before="120" w:after="120"/>
      <w:outlineLvl w:val="2"/>
    </w:pPr>
    <w:rPr>
      <w:rFonts w:ascii="FreeSetLightTT" w:hAnsi="FreeSetLightTT" w:cs="Arial"/>
      <w:b/>
      <w:i/>
      <w:szCs w:val="24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1">
    <w:name w:val="Char Char1"/>
    <w:semiHidden/>
    <w:rPr>
      <w:rFonts w:ascii="FreeSetC" w:hAnsi="FreeSetC" w:cs="Arial"/>
      <w:b/>
      <w:bCs/>
      <w:iCs/>
      <w:color w:val="3366FF"/>
      <w:sz w:val="18"/>
      <w:szCs w:val="18"/>
      <w:lang w:val="en-US" w:eastAsia="ru-RU" w:bidi="ar-SA"/>
    </w:rPr>
  </w:style>
  <w:style w:type="character" w:customStyle="1" w:styleId="10">
    <w:name w:val="Заголовок 1 Знак"/>
    <w:link w:val="1"/>
    <w:rPr>
      <w:rFonts w:ascii="FreeSetExtraBold" w:hAnsi="FreeSetExtraBold"/>
      <w:noProof/>
      <w:sz w:val="28"/>
      <w:szCs w:val="36"/>
      <w:lang w:val="en-US" w:eastAsia="en-US" w:bidi="ar-SA"/>
    </w:rPr>
  </w:style>
  <w:style w:type="paragraph" w:customStyle="1" w:styleId="ChartTableTitle">
    <w:name w:val="Chart/Table Title"/>
    <w:link w:val="ChartTableTitleChar"/>
    <w:rPr>
      <w:rFonts w:ascii="FreeSetLightTT" w:hAnsi="FreeSetLightTT"/>
      <w:b/>
      <w:sz w:val="18"/>
      <w:szCs w:val="18"/>
      <w:lang w:val="en-US"/>
    </w:rPr>
  </w:style>
  <w:style w:type="paragraph" w:customStyle="1" w:styleId="LEFTcolumntables">
    <w:name w:val="LEFT column tables"/>
    <w:link w:val="LEFTcolumntablesChar"/>
    <w:rPr>
      <w:rFonts w:ascii="Arial Narrow" w:eastAsia="Arial Unicode MS" w:hAnsi="Arial Narrow"/>
      <w:bCs/>
      <w:color w:val="000000"/>
      <w:sz w:val="16"/>
      <w:szCs w:val="16"/>
      <w:lang w:val="en-US" w:eastAsia="en-US"/>
    </w:rPr>
  </w:style>
  <w:style w:type="character" w:customStyle="1" w:styleId="LEFTcolumntablesChar">
    <w:name w:val="LEFT column tables Char"/>
    <w:link w:val="LEFTcolumntables"/>
    <w:rPr>
      <w:rFonts w:ascii="Arial Narrow" w:eastAsia="Arial Unicode MS" w:hAnsi="Arial Narrow"/>
      <w:bCs/>
      <w:color w:val="000000"/>
      <w:sz w:val="16"/>
      <w:szCs w:val="16"/>
      <w:lang w:val="en-US" w:eastAsia="en-US" w:bidi="ar-SA"/>
    </w:rPr>
  </w:style>
  <w:style w:type="paragraph" w:customStyle="1" w:styleId="SideComment">
    <w:name w:val="SideComment"/>
    <w:next w:val="a"/>
    <w:pPr>
      <w:framePr w:w="3402" w:hSpace="170" w:wrap="around" w:vAnchor="text" w:hAnchor="margin" w:xAlign="right" w:y="1"/>
      <w:pBdr>
        <w:left w:val="single" w:sz="8" w:space="4" w:color="12AD2B"/>
      </w:pBdr>
      <w:spacing w:line="288" w:lineRule="auto"/>
    </w:pPr>
    <w:rPr>
      <w:rFonts w:ascii="FreeSetLightTT" w:hAnsi="FreeSetLightTT"/>
      <w:b/>
      <w:color w:val="002E6C"/>
      <w:sz w:val="18"/>
      <w:lang w:val="en-US"/>
    </w:rPr>
  </w:style>
  <w:style w:type="paragraph" w:customStyle="1" w:styleId="Source">
    <w:name w:val="Source"/>
    <w:next w:val="a"/>
    <w:link w:val="SourceChar"/>
    <w:pPr>
      <w:spacing w:after="120"/>
      <w:ind w:right="240"/>
      <w:jc w:val="right"/>
    </w:pPr>
    <w:rPr>
      <w:rFonts w:ascii="FreeSetLightTT" w:hAnsi="FreeSetLightTT"/>
      <w:bCs/>
      <w:i/>
      <w:iCs/>
      <w:sz w:val="16"/>
      <w:lang w:val="en-US" w:eastAsia="en-US"/>
    </w:rPr>
  </w:style>
  <w:style w:type="character" w:customStyle="1" w:styleId="SourceChar">
    <w:name w:val="Source Char"/>
    <w:link w:val="Source"/>
    <w:rPr>
      <w:rFonts w:ascii="FreeSetLightTT" w:hAnsi="FreeSetLightTT"/>
      <w:bCs/>
      <w:i/>
      <w:iCs/>
      <w:sz w:val="16"/>
      <w:lang w:val="en-US" w:eastAsia="en-US" w:bidi="ar-SA"/>
    </w:rPr>
  </w:style>
  <w:style w:type="paragraph" w:customStyle="1" w:styleId="Text">
    <w:name w:val="Text"/>
    <w:link w:val="Text0"/>
    <w:pPr>
      <w:spacing w:after="120" w:line="288" w:lineRule="auto"/>
    </w:pPr>
    <w:rPr>
      <w:rFonts w:ascii="Arial" w:hAnsi="Arial"/>
      <w:lang w:val="en-US"/>
    </w:rPr>
  </w:style>
  <w:style w:type="character" w:customStyle="1" w:styleId="Text0">
    <w:name w:val="Text Знак Знак"/>
    <w:link w:val="Text"/>
    <w:rPr>
      <w:rFonts w:ascii="Arial" w:hAnsi="Arial"/>
      <w:lang w:val="en-US" w:eastAsia="ru-RU" w:bidi="ar-SA"/>
    </w:rPr>
  </w:style>
  <w:style w:type="paragraph" w:customStyle="1" w:styleId="zz">
    <w:name w:val="zz"/>
    <w:link w:val="zzChar"/>
    <w:semiHidden/>
    <w:pPr>
      <w:framePr w:hSpace="181" w:wrap="around" w:vAnchor="text" w:hAnchor="text" w:y="-566"/>
      <w:suppressOverlap/>
    </w:pPr>
    <w:rPr>
      <w:rFonts w:ascii="Franklin Gothic Medium Cond" w:hAnsi="Franklin Gothic Medium Cond"/>
      <w:color w:val="003366"/>
    </w:rPr>
  </w:style>
  <w:style w:type="character" w:customStyle="1" w:styleId="zzChar">
    <w:name w:val="zz Char"/>
    <w:link w:val="zz"/>
    <w:semiHidden/>
    <w:rPr>
      <w:rFonts w:ascii="Franklin Gothic Medium Cond" w:hAnsi="Franklin Gothic Medium Cond"/>
      <w:color w:val="003366"/>
      <w:lang w:val="ru-RU" w:eastAsia="ru-RU" w:bidi="ar-SA"/>
    </w:rPr>
  </w:style>
  <w:style w:type="paragraph" w:styleId="a3">
    <w:name w:val="header"/>
    <w:basedOn w:val="a"/>
    <w:pPr>
      <w:tabs>
        <w:tab w:val="center" w:pos="4677"/>
        <w:tab w:val="right" w:pos="9631"/>
      </w:tabs>
    </w:pPr>
    <w:rPr>
      <w:rFonts w:ascii="Franklin Gothic Medium Cond" w:hAnsi="Franklin Gothic Medium Cond"/>
      <w:noProof/>
      <w:color w:val="003366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er"/>
    <w:basedOn w:val="a"/>
    <w:pPr>
      <w:tabs>
        <w:tab w:val="center" w:pos="4500"/>
        <w:tab w:val="right" w:pos="9600"/>
      </w:tabs>
      <w:ind w:firstLine="100"/>
    </w:pPr>
    <w:rPr>
      <w:rFonts w:ascii="Franklin Gothic Medium Cond" w:hAnsi="Franklin Gothic Medium Cond"/>
      <w:color w:val="FFFFFF"/>
    </w:rPr>
  </w:style>
  <w:style w:type="character" w:styleId="a6">
    <w:name w:val="page number"/>
    <w:basedOn w:val="a0"/>
    <w:semiHidden/>
  </w:style>
  <w:style w:type="paragraph" w:styleId="11">
    <w:name w:val="toc 1"/>
    <w:next w:val="a"/>
    <w:pPr>
      <w:spacing w:before="120"/>
    </w:pPr>
    <w:rPr>
      <w:rFonts w:ascii="FreeSetLightTT" w:hAnsi="FreeSetLightTT"/>
      <w:b/>
      <w:bCs/>
      <w:noProof/>
      <w:sz w:val="16"/>
      <w:lang w:val="en-US" w:eastAsia="en-US"/>
    </w:rPr>
  </w:style>
  <w:style w:type="paragraph" w:styleId="20">
    <w:name w:val="toc 2"/>
    <w:next w:val="a"/>
    <w:rPr>
      <w:rFonts w:ascii="FreeSetLightTT" w:hAnsi="FreeSetLightTT"/>
      <w:noProof/>
      <w:sz w:val="16"/>
      <w:lang w:val="en-US" w:eastAsia="en-US"/>
    </w:rPr>
  </w:style>
  <w:style w:type="paragraph" w:styleId="30">
    <w:name w:val="toc 3"/>
    <w:basedOn w:val="a"/>
    <w:next w:val="a"/>
    <w:autoRedefine/>
    <w:semiHidden/>
    <w:pPr>
      <w:spacing w:after="60"/>
      <w:ind w:left="400" w:right="6"/>
    </w:pPr>
    <w:rPr>
      <w:bCs/>
      <w:color w:val="000000"/>
    </w:rPr>
  </w:style>
  <w:style w:type="table" w:styleId="a7">
    <w:name w:val="Table Grid"/>
    <w:aliases w:val="UralSibTable,MDM Table"/>
    <w:basedOn w:val="a1"/>
    <w:rPr>
      <w:rFonts w:ascii="Arial Narrow" w:hAnsi="Arial Narrow"/>
      <w:sz w:val="14"/>
    </w:rPr>
    <w:tblPr>
      <w:tblStyleRowBandSize w:val="1"/>
      <w:tblInd w:w="57" w:type="dxa"/>
      <w:tblCellMar>
        <w:left w:w="57" w:type="dxa"/>
        <w:right w:w="57" w:type="dxa"/>
      </w:tblCellMar>
    </w:tblPr>
    <w:tcPr>
      <w:vAlign w:val="center"/>
    </w:tcPr>
    <w:tblStylePr w:type="firstRow">
      <w:pPr>
        <w:wordWrap/>
        <w:jc w:val="left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color w:val="auto"/>
        <w:sz w:val="16"/>
        <w:szCs w:val="18"/>
        <w:vertAlign w:val="baseline"/>
      </w:rPr>
      <w:tblPr/>
      <w:tcPr>
        <w:tcBorders>
          <w:top w:val="single" w:sz="8" w:space="0" w:color="999999"/>
          <w:left w:val="nil"/>
          <w:bottom w:val="single" w:sz="2" w:space="0" w:color="99999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rPr>
        <w:rFonts w:ascii="Times New Roman" w:hAnsi="Times New Roman"/>
        <w:i w:val="0"/>
        <w:color w:val="auto"/>
        <w:sz w:val="16"/>
      </w:rPr>
      <w:tblPr/>
      <w:tcPr>
        <w:tcBorders>
          <w:top w:val="nil"/>
          <w:left w:val="nil"/>
          <w:bottom w:val="single" w:sz="8" w:space="0" w:color="999999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rPr>
        <w:rFonts w:ascii="Times New Roman" w:hAnsi="Times New Roman"/>
        <w:b/>
        <w:color w:val="auto"/>
        <w:sz w:val="16"/>
      </w:rPr>
    </w:tblStylePr>
    <w:tblStylePr w:type="swCell">
      <w:pPr>
        <w:jc w:val="left"/>
      </w:pPr>
      <w:rPr>
        <w:rFonts w:ascii="Times New Roman" w:hAnsi="Times New Roman"/>
        <w:sz w:val="16"/>
      </w:rPr>
    </w:tblStyle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IGHTcolumntables">
    <w:name w:val="RIGHT column tables"/>
    <w:basedOn w:val="LEFTcolumntables"/>
    <w:pPr>
      <w:jc w:val="right"/>
    </w:pPr>
  </w:style>
  <w:style w:type="paragraph" w:customStyle="1" w:styleId="CompanyComment">
    <w:name w:val="Company Comment"/>
    <w:link w:val="CompanyCommentChar"/>
    <w:pPr>
      <w:spacing w:after="120" w:line="264" w:lineRule="auto"/>
      <w:jc w:val="both"/>
    </w:pPr>
    <w:rPr>
      <w:rFonts w:ascii="FreeSetC" w:hAnsi="FreeSetC"/>
      <w:sz w:val="18"/>
      <w:lang w:val="en-US"/>
    </w:rPr>
  </w:style>
  <w:style w:type="character" w:customStyle="1" w:styleId="CompanyCommentChar">
    <w:name w:val="Company Comment Char"/>
    <w:link w:val="CompanyComment"/>
    <w:rPr>
      <w:rFonts w:ascii="FreeSetC" w:hAnsi="FreeSetC"/>
      <w:sz w:val="18"/>
      <w:lang w:val="en-US" w:eastAsia="ru-RU" w:bidi="ar-SA"/>
    </w:rPr>
  </w:style>
  <w:style w:type="table" w:customStyle="1" w:styleId="Uralsib">
    <w:name w:val="Uralsib"/>
    <w:basedOn w:val="a1"/>
    <w:rPr>
      <w:rFonts w:ascii="Arial Narrow" w:hAnsi="Arial Narrow"/>
      <w:sz w:val="16"/>
    </w:rPr>
    <w:tblPr>
      <w:tblStyleRowBandSize w:val="1"/>
      <w:tblInd w:w="57" w:type="dxa"/>
      <w:tblCellMar>
        <w:left w:w="57" w:type="dxa"/>
        <w:right w:w="57" w:type="dxa"/>
      </w:tblCellMar>
    </w:tblPr>
    <w:tcPr>
      <w:vAlign w:val="center"/>
    </w:tcPr>
    <w:tblStylePr w:type="firstRow">
      <w:pPr>
        <w:wordWrap/>
        <w:jc w:val="left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color w:val="auto"/>
        <w:sz w:val="16"/>
        <w:szCs w:val="18"/>
        <w:vertAlign w:val="baseline"/>
      </w:rPr>
      <w:tblPr/>
      <w:tcPr>
        <w:tcBorders>
          <w:top w:val="single" w:sz="8" w:space="0" w:color="C0C0C0"/>
          <w:left w:val="nil"/>
          <w:bottom w:val="single" w:sz="8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rPr>
        <w:rFonts w:ascii="Times New Roman" w:hAnsi="Times New Roman"/>
        <w:i w:val="0"/>
        <w:color w:val="auto"/>
        <w:sz w:val="16"/>
      </w:rPr>
      <w:tblPr/>
      <w:tcPr>
        <w:tcBorders>
          <w:top w:val="nil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rPr>
        <w:rFonts w:ascii="Times New Roman" w:hAnsi="Times New Roman"/>
        <w:b/>
        <w:color w:val="auto"/>
        <w:sz w:val="16"/>
      </w:rPr>
    </w:tblStylePr>
    <w:tblStylePr w:type="swCell">
      <w:pPr>
        <w:jc w:val="left"/>
      </w:pPr>
      <w:rPr>
        <w:rFonts w:ascii="Times New Roman" w:hAnsi="Times New Roman"/>
        <w:sz w:val="16"/>
      </w:rPr>
    </w:tblStylePr>
  </w:style>
  <w:style w:type="paragraph" w:styleId="40">
    <w:name w:val="toc 4"/>
    <w:basedOn w:val="a"/>
    <w:next w:val="a"/>
    <w:autoRedefine/>
    <w:semiHidden/>
    <w:pPr>
      <w:ind w:left="540"/>
    </w:pPr>
  </w:style>
  <w:style w:type="paragraph" w:styleId="50">
    <w:name w:val="toc 5"/>
    <w:basedOn w:val="a"/>
    <w:next w:val="a"/>
    <w:autoRedefine/>
    <w:semiHidden/>
    <w:pPr>
      <w:ind w:left="720"/>
    </w:pPr>
  </w:style>
  <w:style w:type="paragraph" w:styleId="60">
    <w:name w:val="toc 6"/>
    <w:basedOn w:val="a"/>
    <w:next w:val="a"/>
    <w:autoRedefine/>
    <w:semiHidden/>
    <w:pPr>
      <w:ind w:left="900"/>
    </w:pPr>
  </w:style>
  <w:style w:type="paragraph" w:styleId="70">
    <w:name w:val="toc 7"/>
    <w:basedOn w:val="a"/>
    <w:next w:val="a"/>
    <w:autoRedefine/>
    <w:semiHidden/>
    <w:pPr>
      <w:ind w:left="1080"/>
    </w:pPr>
  </w:style>
  <w:style w:type="paragraph" w:styleId="80">
    <w:name w:val="toc 8"/>
    <w:basedOn w:val="a"/>
    <w:next w:val="a"/>
    <w:autoRedefine/>
    <w:semiHidden/>
    <w:pPr>
      <w:ind w:left="1260"/>
    </w:pPr>
  </w:style>
  <w:style w:type="paragraph" w:styleId="90">
    <w:name w:val="toc 9"/>
    <w:basedOn w:val="a"/>
    <w:next w:val="a"/>
    <w:autoRedefine/>
    <w:semiHidden/>
    <w:pPr>
      <w:ind w:left="1440"/>
    </w:pPr>
  </w:style>
  <w:style w:type="character" w:customStyle="1" w:styleId="ChartTableTitleChar">
    <w:name w:val="Chart/Table Title Char"/>
    <w:link w:val="ChartTableTitle"/>
    <w:rPr>
      <w:rFonts w:ascii="FreeSetLightTT" w:hAnsi="FreeSetLightTT"/>
      <w:b/>
      <w:sz w:val="18"/>
      <w:szCs w:val="18"/>
      <w:lang w:val="en-US" w:eastAsia="ru-RU" w:bidi="ar-SA"/>
    </w:rPr>
  </w:style>
  <w:style w:type="paragraph" w:customStyle="1" w:styleId="1stPageTitle">
    <w:name w:val="1stPageTitle"/>
    <w:semiHidden/>
    <w:rPr>
      <w:rFonts w:ascii="FreeSetLightTT" w:hAnsi="FreeSetLightTT" w:cs="Tahoma"/>
      <w:b/>
      <w:color w:val="002E6C"/>
      <w:sz w:val="18"/>
      <w:lang w:val="en-US" w:eastAsia="en-US"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styleId="a9">
    <w:name w:val="Block Text"/>
    <w:basedOn w:val="a"/>
    <w:semiHidden/>
    <w:pPr>
      <w:spacing w:after="120"/>
      <w:ind w:left="1440" w:right="1440"/>
    </w:pPr>
  </w:style>
  <w:style w:type="paragraph" w:styleId="aa">
    <w:name w:val="Body Text"/>
    <w:basedOn w:val="a"/>
    <w:semiHidden/>
    <w:pPr>
      <w:spacing w:after="120"/>
    </w:pPr>
  </w:style>
  <w:style w:type="paragraph" w:styleId="ab">
    <w:name w:val="Body Text First Indent"/>
    <w:basedOn w:val="a"/>
    <w:semiHidden/>
    <w:pPr>
      <w:ind w:firstLine="210"/>
    </w:pPr>
  </w:style>
  <w:style w:type="paragraph" w:styleId="ac">
    <w:name w:val="Body Text Indent"/>
    <w:basedOn w:val="a"/>
    <w:semiHidden/>
    <w:pPr>
      <w:spacing w:after="120"/>
      <w:ind w:left="283"/>
    </w:pPr>
  </w:style>
  <w:style w:type="paragraph" w:styleId="21">
    <w:name w:val="Body Text First Indent 2"/>
    <w:basedOn w:val="ac"/>
    <w:semiHidden/>
    <w:pPr>
      <w:ind w:firstLine="210"/>
    </w:pPr>
  </w:style>
  <w:style w:type="paragraph" w:styleId="22">
    <w:name w:val="Body Text Indent 2"/>
    <w:basedOn w:val="a"/>
    <w:semiHidden/>
    <w:pPr>
      <w:spacing w:after="120" w:line="480" w:lineRule="auto"/>
      <w:ind w:left="283"/>
    </w:p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customStyle="1" w:styleId="Boldedstatement">
    <w:name w:val="Boldedstatement"/>
    <w:link w:val="BoldedstatementChar"/>
    <w:rPr>
      <w:rFonts w:ascii="FreeSetLightTT" w:hAnsi="FreeSetLightTT" w:cs="Tahoma"/>
      <w:b/>
      <w:color w:val="002E6C"/>
      <w:sz w:val="18"/>
      <w:lang w:eastAsia="en-US"/>
    </w:rPr>
  </w:style>
  <w:style w:type="character" w:customStyle="1" w:styleId="BoldedstatementChar">
    <w:name w:val="Boldedstatement Char"/>
    <w:link w:val="Boldedstatement"/>
    <w:rPr>
      <w:rFonts w:ascii="FreeSetLightTT" w:hAnsi="FreeSetLightTT" w:cs="Tahoma"/>
      <w:b/>
      <w:color w:val="002E6C"/>
      <w:sz w:val="18"/>
      <w:lang w:val="ru-RU" w:eastAsia="en-US" w:bidi="ar-SA"/>
    </w:rPr>
  </w:style>
  <w:style w:type="paragraph" w:customStyle="1" w:styleId="BulletPoint">
    <w:name w:val="BulletPoint"/>
    <w:pPr>
      <w:numPr>
        <w:numId w:val="2"/>
      </w:numPr>
      <w:tabs>
        <w:tab w:val="clear" w:pos="720"/>
      </w:tabs>
      <w:spacing w:before="120" w:after="120" w:line="288" w:lineRule="auto"/>
      <w:ind w:left="360"/>
      <w:jc w:val="both"/>
    </w:pPr>
    <w:rPr>
      <w:rFonts w:ascii="FreeSetLightTT" w:hAnsi="FreeSetLightTT"/>
      <w:bCs/>
      <w:color w:val="000000"/>
      <w:sz w:val="18"/>
      <w:lang w:eastAsia="en-US"/>
    </w:rPr>
  </w:style>
  <w:style w:type="paragraph" w:customStyle="1" w:styleId="Calendar">
    <w:name w:val="Calendar"/>
    <w:basedOn w:val="Text"/>
    <w:semiHidden/>
    <w:pPr>
      <w:framePr w:hSpace="57" w:wrap="around" w:vAnchor="text" w:hAnchor="page" w:x="4066" w:y="171"/>
      <w:suppressOverlap/>
    </w:pPr>
  </w:style>
  <w:style w:type="paragraph" w:styleId="ad">
    <w:name w:val="caption"/>
    <w:basedOn w:val="a"/>
    <w:next w:val="a"/>
    <w:qFormat/>
    <w:rPr>
      <w:b/>
      <w:bCs/>
      <w:sz w:val="20"/>
    </w:rPr>
  </w:style>
  <w:style w:type="paragraph" w:styleId="ae">
    <w:name w:val="Closing"/>
    <w:basedOn w:val="a"/>
    <w:semiHidden/>
    <w:pPr>
      <w:ind w:left="4252"/>
    </w:pPr>
  </w:style>
  <w:style w:type="paragraph" w:styleId="af">
    <w:name w:val="annotation text"/>
    <w:basedOn w:val="a"/>
    <w:semiHidden/>
    <w:rPr>
      <w:sz w:val="20"/>
    </w:rPr>
  </w:style>
  <w:style w:type="paragraph" w:styleId="af0">
    <w:name w:val="annotation subject"/>
    <w:basedOn w:val="af"/>
    <w:next w:val="af"/>
    <w:semiHidden/>
    <w:rPr>
      <w:b/>
      <w:bCs/>
    </w:rPr>
  </w:style>
  <w:style w:type="paragraph" w:customStyle="1" w:styleId="CommentSubject1">
    <w:name w:val="Comment Subject1"/>
    <w:basedOn w:val="af"/>
    <w:next w:val="af"/>
    <w:semiHidden/>
    <w:rPr>
      <w:b/>
      <w:bCs/>
    </w:rPr>
  </w:style>
  <w:style w:type="paragraph" w:customStyle="1" w:styleId="CompanyName">
    <w:name w:val="CompanyName"/>
    <w:semiHidden/>
    <w:pPr>
      <w:spacing w:before="120" w:after="120"/>
    </w:pPr>
    <w:rPr>
      <w:rFonts w:ascii="FreeSetLightTT" w:hAnsi="FreeSetLightTT" w:cs="Tahoma"/>
      <w:b/>
      <w:color w:val="002E6C"/>
      <w:sz w:val="21"/>
      <w:lang w:val="en-US" w:eastAsia="en-US"/>
    </w:rPr>
  </w:style>
  <w:style w:type="paragraph" w:customStyle="1" w:styleId="contactpage4">
    <w:name w:val="contact page 4"/>
    <w:basedOn w:val="a"/>
    <w:semiHidden/>
    <w:pPr>
      <w:tabs>
        <w:tab w:val="left" w:pos="0"/>
        <w:tab w:val="left" w:pos="4678"/>
      </w:tabs>
      <w:spacing w:before="60"/>
    </w:pPr>
    <w:rPr>
      <w:rFonts w:ascii="Arial Black" w:hAnsi="Arial Black"/>
    </w:rPr>
  </w:style>
  <w:style w:type="paragraph" w:customStyle="1" w:styleId="contactpage5">
    <w:name w:val="contact page 5"/>
    <w:basedOn w:val="a"/>
    <w:semiHidden/>
  </w:style>
  <w:style w:type="paragraph" w:customStyle="1" w:styleId="contactpage6">
    <w:name w:val="contact page 6"/>
    <w:basedOn w:val="a"/>
    <w:semiHidden/>
    <w:rPr>
      <w:rFonts w:ascii="Arial Narrow" w:hAnsi="Arial Narrow"/>
    </w:rPr>
  </w:style>
  <w:style w:type="paragraph" w:customStyle="1" w:styleId="copyright">
    <w:name w:val="copyright"/>
    <w:basedOn w:val="a"/>
    <w:link w:val="copyright0"/>
    <w:semiHidden/>
    <w:pPr>
      <w:jc w:val="both"/>
    </w:pPr>
    <w:rPr>
      <w:sz w:val="20"/>
    </w:rPr>
  </w:style>
  <w:style w:type="character" w:customStyle="1" w:styleId="copyright0">
    <w:name w:val="copyright Знак"/>
    <w:link w:val="copyright"/>
    <w:rPr>
      <w:rFonts w:ascii="Arial" w:hAnsi="Arial"/>
      <w:color w:val="00004B"/>
      <w:lang w:val="en-US" w:eastAsia="en-US" w:bidi="ar-SA"/>
    </w:rPr>
  </w:style>
  <w:style w:type="paragraph" w:styleId="af1">
    <w:name w:val="Date"/>
    <w:basedOn w:val="a"/>
    <w:next w:val="a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3">
    <w:name w:val="E-mail Signature"/>
    <w:basedOn w:val="a"/>
    <w:semiHidden/>
  </w:style>
  <w:style w:type="paragraph" w:styleId="af4">
    <w:name w:val="endnote text"/>
    <w:basedOn w:val="a"/>
    <w:semiHidden/>
    <w:rPr>
      <w:sz w:val="20"/>
    </w:rPr>
  </w:style>
  <w:style w:type="paragraph" w:styleId="af5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23">
    <w:name w:val="envelope return"/>
    <w:basedOn w:val="a"/>
    <w:semiHidden/>
    <w:rPr>
      <w:rFonts w:cs="Arial"/>
      <w:sz w:val="20"/>
    </w:rPr>
  </w:style>
  <w:style w:type="character" w:styleId="af6">
    <w:name w:val="FollowedHyperlink"/>
    <w:semiHidden/>
    <w:rPr>
      <w:color w:val="800080"/>
      <w:u w:val="single"/>
    </w:rPr>
  </w:style>
  <w:style w:type="paragraph" w:styleId="af7">
    <w:name w:val="footnote text"/>
    <w:basedOn w:val="a"/>
    <w:semiHidden/>
    <w:rPr>
      <w:sz w:val="20"/>
    </w:rPr>
  </w:style>
  <w:style w:type="paragraph" w:customStyle="1" w:styleId="fpheadings">
    <w:name w:val="fpheadings"/>
    <w:semiHidden/>
    <w:pPr>
      <w:framePr w:wrap="around" w:hAnchor="page" w:x="285" w:y="1078"/>
      <w:suppressOverlap/>
    </w:pPr>
    <w:rPr>
      <w:rFonts w:ascii="FreeSetDemiBoldTT" w:hAnsi="FreeSetDemiBoldTT" w:cs="Arial"/>
      <w:b/>
      <w:szCs w:val="24"/>
      <w:lang w:val="en-US" w:eastAsia="en-US"/>
    </w:rPr>
  </w:style>
  <w:style w:type="paragraph" w:customStyle="1" w:styleId="FPText">
    <w:name w:val="FPText"/>
    <w:basedOn w:val="Text"/>
    <w:semiHidden/>
    <w:pPr>
      <w:spacing w:line="240" w:lineRule="auto"/>
    </w:pPr>
  </w:style>
  <w:style w:type="paragraph" w:customStyle="1" w:styleId="FrontPageHeader">
    <w:name w:val="FrontPageHeader"/>
    <w:semiHidden/>
    <w:pPr>
      <w:spacing w:before="60" w:after="120"/>
    </w:pPr>
    <w:rPr>
      <w:rFonts w:ascii="FreeSetLightTT" w:hAnsi="FreeSetLightTT"/>
      <w:b/>
      <w:color w:val="000000"/>
      <w:sz w:val="16"/>
      <w:szCs w:val="18"/>
      <w:lang w:val="en-US"/>
    </w:rPr>
  </w:style>
  <w:style w:type="paragraph" w:customStyle="1" w:styleId="Head2">
    <w:name w:val="Head2"/>
    <w:semiHidden/>
    <w:rPr>
      <w:rFonts w:ascii="FreeSetDemiBoldTT" w:hAnsi="FreeSetDemiBoldTT" w:cs="Arial"/>
      <w:i/>
      <w:noProof/>
      <w:color w:val="12AD2B"/>
      <w:sz w:val="28"/>
      <w:szCs w:val="28"/>
      <w:lang w:val="en-US" w:eastAsia="en-US"/>
    </w:rPr>
  </w:style>
  <w:style w:type="paragraph" w:customStyle="1" w:styleId="header0">
    <w:name w:val="header_0"/>
    <w:next w:val="a"/>
    <w:semiHidden/>
    <w:rPr>
      <w:rFonts w:ascii="Arial" w:hAnsi="Arial"/>
      <w:b/>
      <w:sz w:val="24"/>
      <w:szCs w:val="24"/>
      <w:lang w:val="en-US"/>
    </w:rPr>
  </w:style>
  <w:style w:type="paragraph" w:customStyle="1" w:styleId="header1">
    <w:name w:val="header_1"/>
    <w:next w:val="a"/>
    <w:semiHidden/>
    <w:pPr>
      <w:spacing w:before="120"/>
    </w:pPr>
    <w:rPr>
      <w:rFonts w:ascii="Arial" w:hAnsi="Arial"/>
      <w:sz w:val="24"/>
      <w:szCs w:val="24"/>
      <w:lang w:val="en-US"/>
    </w:rPr>
  </w:style>
  <w:style w:type="paragraph" w:customStyle="1" w:styleId="header2">
    <w:name w:val="header_2"/>
    <w:basedOn w:val="a"/>
    <w:semiHidden/>
    <w:pPr>
      <w:spacing w:before="120" w:after="60"/>
    </w:pPr>
    <w:rPr>
      <w:b/>
    </w:rPr>
  </w:style>
  <w:style w:type="character" w:customStyle="1" w:styleId="header20">
    <w:name w:val="header_2 Знак"/>
    <w:semiHidden/>
    <w:rPr>
      <w:rFonts w:ascii="Arial" w:hAnsi="Arial"/>
      <w:b/>
      <w:sz w:val="18"/>
      <w:szCs w:val="24"/>
      <w:lang w:val="en-US" w:eastAsia="ru-RU" w:bidi="ar-SA"/>
    </w:rPr>
  </w:style>
  <w:style w:type="paragraph" w:customStyle="1" w:styleId="Headerblock">
    <w:name w:val="Header_block"/>
    <w:basedOn w:val="copyright"/>
    <w:link w:val="Headerblock0"/>
    <w:autoRedefine/>
    <w:semiHidden/>
    <w:pPr>
      <w:spacing w:before="40" w:after="40"/>
      <w:ind w:left="170"/>
    </w:pPr>
    <w:rPr>
      <w:rFonts w:ascii="FreeSetLightTT" w:hAnsi="FreeSetLightTT"/>
      <w:caps/>
      <w:sz w:val="24"/>
    </w:rPr>
  </w:style>
  <w:style w:type="character" w:customStyle="1" w:styleId="Headerblock0">
    <w:name w:val="Header_block Знак"/>
    <w:link w:val="Headerblock"/>
    <w:rPr>
      <w:rFonts w:ascii="FreeSetLightTT" w:hAnsi="FreeSetLightTT"/>
      <w:caps/>
      <w:color w:val="00004B"/>
      <w:sz w:val="24"/>
      <w:lang w:val="en-US" w:eastAsia="en-US" w:bidi="ar-SA"/>
    </w:rPr>
  </w:style>
  <w:style w:type="paragraph" w:customStyle="1" w:styleId="Headercontact">
    <w:name w:val="Header_contact"/>
    <w:semiHidden/>
    <w:pPr>
      <w:spacing w:before="600"/>
      <w:jc w:val="center"/>
    </w:pPr>
    <w:rPr>
      <w:rFonts w:ascii="Arial" w:hAnsi="Arial"/>
      <w:b/>
      <w:sz w:val="32"/>
      <w:szCs w:val="32"/>
      <w:lang w:val="en-US"/>
    </w:rPr>
  </w:style>
  <w:style w:type="paragraph" w:customStyle="1" w:styleId="Headertable">
    <w:name w:val="Header_table"/>
    <w:basedOn w:val="a"/>
    <w:semiHidden/>
    <w:pPr>
      <w:spacing w:after="60"/>
      <w:ind w:left="284"/>
    </w:pPr>
    <w:rPr>
      <w:rFonts w:ascii="Arial Black" w:hAnsi="Arial Black"/>
      <w:color w:val="000000"/>
      <w:sz w:val="20"/>
    </w:rPr>
  </w:style>
  <w:style w:type="character" w:customStyle="1" w:styleId="Headertable0">
    <w:name w:val="Header_table Знак Знак"/>
    <w:semiHidden/>
    <w:rPr>
      <w:rFonts w:ascii="Arial Black" w:hAnsi="Arial Black"/>
      <w:color w:val="000000"/>
      <w:lang w:val="ru-RU" w:eastAsia="en-US" w:bidi="ar-SA"/>
    </w:rPr>
  </w:style>
  <w:style w:type="paragraph" w:styleId="HTML">
    <w:name w:val="HTML Address"/>
    <w:basedOn w:val="a"/>
    <w:semiHidden/>
    <w:rPr>
      <w:i/>
      <w:iCs/>
    </w:rPr>
  </w:style>
  <w:style w:type="paragraph" w:styleId="HTML0">
    <w:name w:val="HTML Preformatted"/>
    <w:basedOn w:val="a"/>
    <w:semiHidden/>
    <w:rPr>
      <w:rFonts w:ascii="Courier New" w:hAnsi="Courier New" w:cs="Courier New"/>
      <w:sz w:val="20"/>
    </w:rPr>
  </w:style>
  <w:style w:type="paragraph" w:customStyle="1" w:styleId="Iauiue">
    <w:name w:val="Iau?iue"/>
    <w:semiHidden/>
    <w:rPr>
      <w:lang w:eastAsia="en-US"/>
    </w:rPr>
  </w:style>
  <w:style w:type="paragraph" w:styleId="12">
    <w:name w:val="index 1"/>
    <w:basedOn w:val="a"/>
    <w:next w:val="a"/>
    <w:autoRedefine/>
    <w:semiHidden/>
    <w:pPr>
      <w:ind w:left="240" w:hanging="240"/>
    </w:pPr>
  </w:style>
  <w:style w:type="paragraph" w:styleId="24">
    <w:name w:val="index 2"/>
    <w:basedOn w:val="2"/>
    <w:next w:val="3"/>
    <w:semiHidden/>
    <w:pPr>
      <w:ind w:left="480" w:hanging="240"/>
    </w:pPr>
    <w:rPr>
      <w:rFonts w:ascii="Arial Black" w:hAnsi="Arial Black"/>
      <w:b/>
      <w:i/>
    </w:rPr>
  </w:style>
  <w:style w:type="paragraph" w:styleId="32">
    <w:name w:val="index 3"/>
    <w:basedOn w:val="3"/>
    <w:next w:val="a"/>
    <w:semiHidden/>
    <w:pPr>
      <w:ind w:left="720" w:hanging="240"/>
    </w:pPr>
    <w:rPr>
      <w:rFonts w:ascii="Arial Black" w:hAnsi="Arial Black"/>
      <w:b w:val="0"/>
      <w:sz w:val="18"/>
    </w:rPr>
  </w:style>
  <w:style w:type="paragraph" w:styleId="41">
    <w:name w:val="index 4"/>
    <w:basedOn w:val="a"/>
    <w:next w:val="a"/>
    <w:autoRedefine/>
    <w:semiHidden/>
    <w:pPr>
      <w:ind w:left="960" w:hanging="240"/>
    </w:pPr>
  </w:style>
  <w:style w:type="paragraph" w:styleId="51">
    <w:name w:val="index 5"/>
    <w:basedOn w:val="a"/>
    <w:next w:val="a"/>
    <w:autoRedefine/>
    <w:semiHidden/>
    <w:pPr>
      <w:ind w:left="1200" w:hanging="240"/>
    </w:pPr>
  </w:style>
  <w:style w:type="paragraph" w:styleId="61">
    <w:name w:val="index 6"/>
    <w:basedOn w:val="a"/>
    <w:next w:val="a"/>
    <w:autoRedefine/>
    <w:semiHidden/>
    <w:pPr>
      <w:ind w:left="1440" w:hanging="240"/>
    </w:pPr>
  </w:style>
  <w:style w:type="paragraph" w:styleId="71">
    <w:name w:val="index 7"/>
    <w:basedOn w:val="a"/>
    <w:next w:val="a"/>
    <w:autoRedefine/>
    <w:semiHidden/>
    <w:pPr>
      <w:ind w:left="1680" w:hanging="240"/>
    </w:pPr>
  </w:style>
  <w:style w:type="paragraph" w:styleId="81">
    <w:name w:val="index 8"/>
    <w:basedOn w:val="a"/>
    <w:next w:val="a"/>
    <w:autoRedefine/>
    <w:semiHidden/>
    <w:pPr>
      <w:ind w:left="1920" w:hanging="240"/>
    </w:pPr>
  </w:style>
  <w:style w:type="paragraph" w:styleId="91">
    <w:name w:val="index 9"/>
    <w:basedOn w:val="a"/>
    <w:next w:val="a"/>
    <w:autoRedefine/>
    <w:semiHidden/>
    <w:pPr>
      <w:ind w:left="2160" w:hanging="240"/>
    </w:pPr>
  </w:style>
  <w:style w:type="paragraph" w:styleId="af8">
    <w:name w:val="index heading"/>
    <w:basedOn w:val="a"/>
    <w:next w:val="12"/>
    <w:semiHidden/>
    <w:rPr>
      <w:rFonts w:cs="Arial"/>
      <w:b/>
      <w:bCs/>
    </w:rPr>
  </w:style>
  <w:style w:type="character" w:customStyle="1" w:styleId="LEFTcolumntablesCharChar">
    <w:name w:val="LEFT column tables Char Char"/>
    <w:semiHidden/>
    <w:rPr>
      <w:rFonts w:ascii="Arial Narrow" w:eastAsia="Arial Unicode MS" w:hAnsi="Arial Narrow"/>
      <w:bCs/>
      <w:color w:val="000000"/>
      <w:sz w:val="16"/>
      <w:szCs w:val="16"/>
      <w:lang w:val="en-US" w:eastAsia="en-US" w:bidi="ar-SA"/>
    </w:rPr>
  </w:style>
  <w:style w:type="paragraph" w:styleId="af9">
    <w:name w:val="List"/>
    <w:basedOn w:val="a"/>
    <w:semiHidden/>
    <w:pPr>
      <w:ind w:left="283" w:hanging="283"/>
    </w:pPr>
  </w:style>
  <w:style w:type="paragraph" w:styleId="25">
    <w:name w:val="List 2"/>
    <w:basedOn w:val="a"/>
    <w:semiHidden/>
    <w:pPr>
      <w:ind w:left="566" w:hanging="283"/>
    </w:pPr>
  </w:style>
  <w:style w:type="paragraph" w:styleId="33">
    <w:name w:val="List 3"/>
    <w:basedOn w:val="a"/>
    <w:semiHidden/>
    <w:pPr>
      <w:ind w:left="849" w:hanging="283"/>
    </w:pPr>
  </w:style>
  <w:style w:type="paragraph" w:styleId="42">
    <w:name w:val="List 4"/>
    <w:basedOn w:val="a"/>
    <w:semiHidden/>
    <w:pPr>
      <w:ind w:left="1132" w:hanging="283"/>
    </w:pPr>
  </w:style>
  <w:style w:type="paragraph" w:styleId="52">
    <w:name w:val="List 5"/>
    <w:basedOn w:val="a"/>
    <w:semiHidden/>
    <w:pPr>
      <w:ind w:left="1415" w:hanging="283"/>
    </w:pPr>
  </w:style>
  <w:style w:type="paragraph" w:styleId="afa">
    <w:name w:val="List Bullet"/>
    <w:basedOn w:val="a"/>
    <w:semiHidden/>
    <w:pPr>
      <w:tabs>
        <w:tab w:val="num" w:pos="360"/>
      </w:tabs>
      <w:ind w:left="360" w:hanging="360"/>
    </w:pPr>
  </w:style>
  <w:style w:type="paragraph" w:styleId="26">
    <w:name w:val="List Bullet 2"/>
    <w:basedOn w:val="a"/>
    <w:semiHidden/>
    <w:pPr>
      <w:tabs>
        <w:tab w:val="num" w:pos="643"/>
      </w:tabs>
      <w:ind w:left="643" w:hanging="360"/>
    </w:pPr>
  </w:style>
  <w:style w:type="paragraph" w:styleId="34">
    <w:name w:val="List Bullet 3"/>
    <w:basedOn w:val="a"/>
    <w:semiHidden/>
    <w:pPr>
      <w:tabs>
        <w:tab w:val="num" w:pos="926"/>
      </w:tabs>
      <w:ind w:left="926" w:hanging="360"/>
    </w:pPr>
  </w:style>
  <w:style w:type="paragraph" w:styleId="43">
    <w:name w:val="List Bullet 4"/>
    <w:basedOn w:val="a"/>
    <w:semiHidden/>
    <w:pPr>
      <w:tabs>
        <w:tab w:val="num" w:pos="1209"/>
      </w:tabs>
      <w:ind w:left="1209" w:hanging="360"/>
    </w:pPr>
  </w:style>
  <w:style w:type="paragraph" w:styleId="53">
    <w:name w:val="List Bullet 5"/>
    <w:basedOn w:val="a"/>
    <w:semiHidden/>
    <w:pPr>
      <w:tabs>
        <w:tab w:val="num" w:pos="1492"/>
      </w:tabs>
      <w:ind w:left="1492" w:hanging="360"/>
    </w:pPr>
  </w:style>
  <w:style w:type="paragraph" w:styleId="afb">
    <w:name w:val="List Continue"/>
    <w:basedOn w:val="a"/>
    <w:semiHidden/>
    <w:pPr>
      <w:spacing w:after="120"/>
      <w:ind w:left="283"/>
    </w:pPr>
  </w:style>
  <w:style w:type="paragraph" w:styleId="27">
    <w:name w:val="List Continue 2"/>
    <w:basedOn w:val="a"/>
    <w:semiHidden/>
    <w:pPr>
      <w:spacing w:after="120"/>
      <w:ind w:left="566"/>
    </w:pPr>
  </w:style>
  <w:style w:type="paragraph" w:styleId="35">
    <w:name w:val="List Continue 3"/>
    <w:basedOn w:val="a"/>
    <w:semiHidden/>
    <w:pPr>
      <w:spacing w:after="120"/>
      <w:ind w:left="849"/>
    </w:pPr>
  </w:style>
  <w:style w:type="paragraph" w:styleId="44">
    <w:name w:val="List Continue 4"/>
    <w:basedOn w:val="a"/>
    <w:semiHidden/>
    <w:pPr>
      <w:spacing w:after="120"/>
      <w:ind w:left="1132"/>
    </w:pPr>
  </w:style>
  <w:style w:type="paragraph" w:styleId="54">
    <w:name w:val="List Continue 5"/>
    <w:basedOn w:val="a"/>
    <w:semiHidden/>
    <w:pPr>
      <w:spacing w:after="120"/>
      <w:ind w:left="1415"/>
    </w:pPr>
  </w:style>
  <w:style w:type="paragraph" w:styleId="afc">
    <w:name w:val="List Number"/>
    <w:basedOn w:val="a"/>
    <w:semiHidden/>
    <w:pPr>
      <w:tabs>
        <w:tab w:val="num" w:pos="360"/>
      </w:tabs>
      <w:ind w:left="360" w:hanging="360"/>
    </w:pPr>
  </w:style>
  <w:style w:type="paragraph" w:styleId="28">
    <w:name w:val="List Number 2"/>
    <w:basedOn w:val="a"/>
    <w:semiHidden/>
    <w:pPr>
      <w:tabs>
        <w:tab w:val="num" w:pos="643"/>
      </w:tabs>
      <w:ind w:left="643" w:hanging="360"/>
    </w:pPr>
  </w:style>
  <w:style w:type="paragraph" w:styleId="36">
    <w:name w:val="List Number 3"/>
    <w:basedOn w:val="a"/>
    <w:semiHidden/>
    <w:pPr>
      <w:tabs>
        <w:tab w:val="num" w:pos="926"/>
      </w:tabs>
      <w:ind w:left="926" w:hanging="360"/>
    </w:pPr>
  </w:style>
  <w:style w:type="paragraph" w:styleId="45">
    <w:name w:val="List Number 4"/>
    <w:basedOn w:val="a"/>
    <w:semiHidden/>
    <w:pPr>
      <w:tabs>
        <w:tab w:val="num" w:pos="1209"/>
      </w:tabs>
      <w:ind w:left="1209" w:hanging="360"/>
    </w:pPr>
  </w:style>
  <w:style w:type="paragraph" w:styleId="55">
    <w:name w:val="List Number 5"/>
    <w:basedOn w:val="a"/>
    <w:semiHidden/>
    <w:pPr>
      <w:tabs>
        <w:tab w:val="num" w:pos="1492"/>
      </w:tabs>
      <w:ind w:left="1492" w:hanging="360"/>
    </w:p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e">
    <w:name w:val="Message Header"/>
    <w:basedOn w:val="a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f">
    <w:name w:val="Normal (Web)"/>
    <w:basedOn w:val="a"/>
    <w:uiPriority w:val="99"/>
    <w:semiHidden/>
  </w:style>
  <w:style w:type="paragraph" w:styleId="aff0">
    <w:name w:val="Normal Indent"/>
    <w:basedOn w:val="a"/>
    <w:semiHidden/>
    <w:pPr>
      <w:ind w:left="720"/>
    </w:pPr>
  </w:style>
  <w:style w:type="paragraph" w:styleId="aff1">
    <w:name w:val="Note Heading"/>
    <w:basedOn w:val="a"/>
    <w:next w:val="a"/>
    <w:semiHidden/>
  </w:style>
  <w:style w:type="paragraph" w:styleId="aff2">
    <w:name w:val="Plain Text"/>
    <w:basedOn w:val="a"/>
    <w:semiHidden/>
    <w:rPr>
      <w:rFonts w:ascii="Courier New" w:hAnsi="Courier New" w:cs="Courier New"/>
      <w:sz w:val="20"/>
    </w:rPr>
  </w:style>
  <w:style w:type="paragraph" w:styleId="aff3">
    <w:name w:val="Salutation"/>
    <w:basedOn w:val="a"/>
    <w:next w:val="a"/>
    <w:semiHidden/>
  </w:style>
  <w:style w:type="paragraph" w:customStyle="1" w:styleId="sign">
    <w:name w:val="sign"/>
    <w:basedOn w:val="a"/>
    <w:semiHidden/>
    <w:pPr>
      <w:jc w:val="right"/>
    </w:pPr>
    <w:rPr>
      <w:i/>
      <w:sz w:val="16"/>
    </w:rPr>
  </w:style>
  <w:style w:type="paragraph" w:styleId="aff4">
    <w:name w:val="Signature"/>
    <w:basedOn w:val="a"/>
    <w:semiHidden/>
    <w:pPr>
      <w:ind w:left="4252"/>
    </w:pPr>
  </w:style>
  <w:style w:type="paragraph" w:styleId="29">
    <w:name w:val="Body Text 2"/>
    <w:basedOn w:val="a"/>
    <w:pPr>
      <w:spacing w:after="120" w:line="480" w:lineRule="auto"/>
    </w:pPr>
  </w:style>
  <w:style w:type="paragraph" w:customStyle="1" w:styleId="aff5">
    <w:name w:val="Текстовый"/>
    <w:pPr>
      <w:widowControl w:val="0"/>
      <w:jc w:val="both"/>
    </w:pPr>
    <w:rPr>
      <w:rFonts w:ascii="Arial" w:hAnsi="Arial"/>
    </w:rPr>
  </w:style>
  <w:style w:type="paragraph" w:customStyle="1" w:styleId="Style1">
    <w:name w:val="Style1"/>
    <w:pPr>
      <w:framePr w:wrap="around" w:hAnchor="page" w:x="285" w:y="1078"/>
      <w:suppressOverlap/>
    </w:pPr>
    <w:rPr>
      <w:rFonts w:ascii="FreeSetDemiBoldTT" w:hAnsi="FreeSetDemiBoldTT" w:cs="Arial"/>
      <w:b/>
      <w:szCs w:val="24"/>
      <w:lang w:val="en-US" w:eastAsia="en-US"/>
    </w:rPr>
  </w:style>
  <w:style w:type="paragraph" w:styleId="aff6">
    <w:name w:val="Subtitle"/>
    <w:basedOn w:val="a"/>
    <w:qFormat/>
    <w:pPr>
      <w:spacing w:after="60"/>
      <w:jc w:val="center"/>
      <w:outlineLvl w:val="1"/>
    </w:pPr>
    <w:rPr>
      <w:rFonts w:cs="Arial"/>
    </w:rPr>
  </w:style>
  <w:style w:type="paragraph" w:styleId="aff7">
    <w:name w:val="table of authorities"/>
    <w:basedOn w:val="a"/>
    <w:next w:val="a"/>
    <w:semiHidden/>
    <w:pPr>
      <w:ind w:left="240" w:hanging="240"/>
    </w:pPr>
  </w:style>
  <w:style w:type="paragraph" w:styleId="aff8">
    <w:name w:val="table of figures"/>
    <w:basedOn w:val="a"/>
    <w:next w:val="a"/>
    <w:semiHidden/>
  </w:style>
  <w:style w:type="paragraph" w:customStyle="1" w:styleId="tabletextdata">
    <w:name w:val="table_text_data"/>
    <w:semiHidden/>
    <w:pPr>
      <w:jc w:val="center"/>
    </w:pPr>
    <w:rPr>
      <w:rFonts w:ascii="Arial" w:hAnsi="Arial"/>
      <w:sz w:val="16"/>
      <w:szCs w:val="24"/>
      <w:lang w:val="en-US"/>
    </w:rPr>
  </w:style>
  <w:style w:type="paragraph" w:customStyle="1" w:styleId="tabletextheader">
    <w:name w:val="table_text_header"/>
    <w:basedOn w:val="a"/>
    <w:semiHidden/>
    <w:pPr>
      <w:jc w:val="center"/>
    </w:pPr>
    <w:rPr>
      <w:color w:val="FFFFFF"/>
      <w:sz w:val="16"/>
    </w:rPr>
  </w:style>
  <w:style w:type="paragraph" w:customStyle="1" w:styleId="tabletextheader2">
    <w:name w:val="table_text_header2"/>
    <w:basedOn w:val="tabletextheader"/>
    <w:semiHidden/>
    <w:pPr>
      <w:ind w:left="57"/>
      <w:jc w:val="left"/>
    </w:pPr>
    <w:rPr>
      <w:b/>
    </w:rPr>
  </w:style>
  <w:style w:type="paragraph" w:customStyle="1" w:styleId="tabletextleft">
    <w:name w:val="table_text_left"/>
    <w:basedOn w:val="a"/>
    <w:semiHidden/>
    <w:pPr>
      <w:ind w:left="57"/>
    </w:pPr>
    <w:rPr>
      <w:sz w:val="16"/>
    </w:rPr>
  </w:style>
  <w:style w:type="paragraph" w:customStyle="1" w:styleId="tabletextsubheader">
    <w:name w:val="table_text_subheader"/>
    <w:basedOn w:val="tabletextheader"/>
    <w:semiHidden/>
    <w:pPr>
      <w:ind w:left="57"/>
      <w:jc w:val="left"/>
    </w:pPr>
    <w:rPr>
      <w:b/>
      <w:color w:val="000000"/>
    </w:rPr>
  </w:style>
  <w:style w:type="character" w:customStyle="1" w:styleId="TextCharChar">
    <w:name w:val="Text Char Char"/>
    <w:semiHidden/>
    <w:rPr>
      <w:rFonts w:ascii="FreeSetLightTT" w:hAnsi="FreeSetLightTT" w:cs="Tahoma"/>
      <w:color w:val="231F20"/>
      <w:sz w:val="16"/>
      <w:szCs w:val="16"/>
      <w:lang w:val="en-US" w:eastAsia="en-US" w:bidi="ar-SA"/>
    </w:rPr>
  </w:style>
  <w:style w:type="paragraph" w:customStyle="1" w:styleId="13">
    <w:name w:val="Название1"/>
    <w:basedOn w:val="a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9">
    <w:name w:val="toa heading"/>
    <w:basedOn w:val="a"/>
    <w:next w:val="a"/>
    <w:semiHidden/>
    <w:pPr>
      <w:spacing w:before="120"/>
    </w:pPr>
    <w:rPr>
      <w:rFonts w:cs="Arial"/>
      <w:b/>
      <w:bCs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pPr>
      <w:widowControl w:val="0"/>
      <w:spacing w:line="240" w:lineRule="auto"/>
      <w:ind w:left="4536"/>
    </w:pPr>
    <w:rPr>
      <w:rFonts w:ascii="Times New Roman" w:hAnsi="Times New Roman"/>
      <w:color w:val="auto"/>
      <w:sz w:val="22"/>
      <w:lang w:val="ru-RU" w:eastAsia="ru-RU"/>
    </w:rPr>
  </w:style>
  <w:style w:type="character" w:styleId="affb">
    <w:name w:val="annotation reference"/>
    <w:uiPriority w:val="99"/>
    <w:semiHidden/>
    <w:unhideWhenUsed/>
    <w:rPr>
      <w:sz w:val="16"/>
      <w:szCs w:val="16"/>
    </w:rPr>
  </w:style>
  <w:style w:type="paragraph" w:styleId="affc">
    <w:name w:val="Revision"/>
    <w:hidden/>
    <w:uiPriority w:val="99"/>
    <w:semiHidden/>
    <w:rPr>
      <w:rFonts w:ascii="Arial" w:hAnsi="Arial"/>
      <w:color w:val="FF0000"/>
      <w:sz w:val="18"/>
      <w:lang w:val="en-US" w:eastAsia="en-US"/>
    </w:rPr>
  </w:style>
  <w:style w:type="paragraph" w:styleId="affd">
    <w:name w:val="List Paragraph"/>
    <w:basedOn w:val="a"/>
    <w:uiPriority w:val="34"/>
    <w:qFormat/>
    <w:rsid w:val="0036384E"/>
    <w:pPr>
      <w:spacing w:line="240" w:lineRule="auto"/>
      <w:ind w:left="720"/>
      <w:contextualSpacing/>
    </w:pPr>
    <w:rPr>
      <w:rFonts w:ascii="Times New Roman" w:hAnsi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oybrok.ru/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81E7-12E9-4D47-BB1E-29252CB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6000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Г-ну Миловидову В</vt:lpstr>
    </vt:vector>
  </TitlesOfParts>
  <Company>NIKoil</Company>
  <LinksUpToDate>false</LinksUpToDate>
  <CharactersWithSpaces>6886</CharactersWithSpaces>
  <SharedDoc>false</SharedDoc>
  <HLinks>
    <vt:vector size="18" baseType="variant"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>https://www.tvoybrok.ru/info/</vt:lpwstr>
      </vt:variant>
      <vt:variant>
        <vt:lpwstr/>
      </vt:variant>
      <vt:variant>
        <vt:i4>131074</vt:i4>
      </vt:variant>
      <vt:variant>
        <vt:i4>3</vt:i4>
      </vt:variant>
      <vt:variant>
        <vt:i4>0</vt:i4>
      </vt:variant>
      <vt:variant>
        <vt:i4>5</vt:i4>
      </vt:variant>
      <vt:variant>
        <vt:lpwstr>https://www.tvoybrok.ru/info/</vt:lpwstr>
      </vt:variant>
      <vt:variant>
        <vt:lpwstr/>
      </vt:variant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https://www.tvoybrok.ru/info/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Г-ну Миловидову В</dc:title>
  <dc:subject/>
  <dc:creator>Зенкина Ольга Игоревна</dc:creator>
  <cp:keywords/>
  <cp:lastModifiedBy>Администратор</cp:lastModifiedBy>
  <cp:revision>2</cp:revision>
  <cp:lastPrinted>2012-02-22T06:39:00Z</cp:lastPrinted>
  <dcterms:created xsi:type="dcterms:W3CDTF">2025-12-17T15:44:00Z</dcterms:created>
  <dcterms:modified xsi:type="dcterms:W3CDTF">2025-12-17T15:44:00Z</dcterms:modified>
</cp:coreProperties>
</file>