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0D5" w:rsidRDefault="00BE70D5" w:rsidP="0003237A">
      <w:pPr>
        <w:jc w:val="both"/>
        <w:rPr>
          <w:b/>
          <w:sz w:val="20"/>
          <w:szCs w:val="20"/>
        </w:rPr>
      </w:pPr>
      <w:r>
        <w:rPr>
          <w:b/>
          <w:sz w:val="20"/>
          <w:szCs w:val="20"/>
        </w:rPr>
        <w:t>ПОРЯДОК НАЛОГООБЛОЖЕНИЯ ДОХОДОВ ПО ОПЕРАЦИЯМ С ЦЕННЫМИ БУМАГАМИ И ПРОИЗВО</w:t>
      </w:r>
      <w:r w:rsidR="0086616F">
        <w:rPr>
          <w:b/>
          <w:sz w:val="20"/>
          <w:szCs w:val="20"/>
        </w:rPr>
        <w:t>Д</w:t>
      </w:r>
      <w:r>
        <w:rPr>
          <w:b/>
          <w:sz w:val="20"/>
          <w:szCs w:val="20"/>
        </w:rPr>
        <w:t>НЫМИ ФИНАНСОВЫМИ ИНСТРУМЕНТАМИ СРОЧНЫХ СДЕЛОК, СОВЕРШАЕМЫМ В РАМКАХ БРОКЕРСКИХ И ИНВЕСТИЦИОННЫХ СЧЕТОВ КЛИЕНТОВ – ФИЗИЧЕСКИХ ЛИЦ</w:t>
      </w:r>
    </w:p>
    <w:p w:rsidR="00272657" w:rsidRDefault="00272657" w:rsidP="0003237A">
      <w:pPr>
        <w:jc w:val="both"/>
        <w:rPr>
          <w:b/>
          <w:sz w:val="20"/>
          <w:szCs w:val="20"/>
        </w:rPr>
      </w:pPr>
    </w:p>
    <w:p w:rsidR="00F9172F" w:rsidRDefault="00F9172F" w:rsidP="0003237A">
      <w:pPr>
        <w:jc w:val="both"/>
        <w:rPr>
          <w:rFonts w:ascii="Arial" w:hAnsi="Arial" w:cs="Arial"/>
          <w:i/>
          <w:iCs/>
          <w:color w:val="505559"/>
          <w:sz w:val="16"/>
          <w:szCs w:val="16"/>
          <w:shd w:val="clear" w:color="auto" w:fill="FFFFFF"/>
        </w:rPr>
      </w:pPr>
    </w:p>
    <w:p w:rsidR="00272657" w:rsidRPr="00272657" w:rsidRDefault="00272657" w:rsidP="0003237A">
      <w:pPr>
        <w:jc w:val="both"/>
        <w:rPr>
          <w:b/>
          <w:sz w:val="16"/>
          <w:szCs w:val="16"/>
        </w:rPr>
      </w:pPr>
      <w:r w:rsidRPr="00272657">
        <w:rPr>
          <w:rFonts w:ascii="Arial" w:hAnsi="Arial" w:cs="Arial"/>
          <w:i/>
          <w:iCs/>
          <w:color w:val="505559"/>
          <w:sz w:val="16"/>
          <w:szCs w:val="16"/>
          <w:shd w:val="clear" w:color="auto" w:fill="FFFFFF"/>
        </w:rPr>
        <w:t>Обращаем внимание, что представленная информация носит исключительно справочный характер, и не должна расцениваться в качестве анализа и/или консультации относительно порядка налогообложения</w:t>
      </w:r>
    </w:p>
    <w:p w:rsidR="008266EF" w:rsidRDefault="008266EF" w:rsidP="0003237A">
      <w:pPr>
        <w:jc w:val="both"/>
        <w:rPr>
          <w:b/>
          <w:sz w:val="20"/>
          <w:szCs w:val="20"/>
        </w:rPr>
      </w:pPr>
    </w:p>
    <w:p w:rsidR="00BE70D5" w:rsidRDefault="00BE70D5" w:rsidP="00222671">
      <w:pPr>
        <w:jc w:val="both"/>
        <w:rPr>
          <w:b/>
          <w:sz w:val="20"/>
          <w:szCs w:val="20"/>
        </w:rPr>
      </w:pPr>
    </w:p>
    <w:p w:rsidR="00EA5059" w:rsidRPr="00654F5C" w:rsidRDefault="0003237A" w:rsidP="00BE70D5">
      <w:pPr>
        <w:pStyle w:val="a3"/>
        <w:numPr>
          <w:ilvl w:val="0"/>
          <w:numId w:val="16"/>
        </w:numPr>
        <w:tabs>
          <w:tab w:val="left" w:pos="720"/>
          <w:tab w:val="left" w:pos="851"/>
        </w:tabs>
        <w:jc w:val="both"/>
        <w:rPr>
          <w:b/>
          <w:sz w:val="22"/>
          <w:szCs w:val="22"/>
        </w:rPr>
      </w:pPr>
      <w:r w:rsidRPr="00654F5C">
        <w:rPr>
          <w:b/>
          <w:sz w:val="22"/>
          <w:szCs w:val="22"/>
        </w:rPr>
        <w:t xml:space="preserve">Налогоплательщики. </w:t>
      </w:r>
      <w:r w:rsidR="00222671" w:rsidRPr="00654F5C">
        <w:rPr>
          <w:b/>
          <w:sz w:val="22"/>
          <w:szCs w:val="22"/>
        </w:rPr>
        <w:t xml:space="preserve"> </w:t>
      </w:r>
      <w:r w:rsidR="006C129D" w:rsidRPr="00654F5C">
        <w:rPr>
          <w:b/>
          <w:sz w:val="22"/>
          <w:szCs w:val="22"/>
        </w:rPr>
        <w:t>Н</w:t>
      </w:r>
      <w:r w:rsidR="00222671" w:rsidRPr="00654F5C">
        <w:rPr>
          <w:b/>
          <w:sz w:val="22"/>
          <w:szCs w:val="22"/>
        </w:rPr>
        <w:t>алоговый статус</w:t>
      </w:r>
      <w:r w:rsidR="00060B06" w:rsidRPr="00654F5C">
        <w:rPr>
          <w:b/>
          <w:sz w:val="22"/>
          <w:szCs w:val="22"/>
        </w:rPr>
        <w:t>,</w:t>
      </w:r>
      <w:r w:rsidR="006C129D" w:rsidRPr="00654F5C">
        <w:rPr>
          <w:b/>
          <w:sz w:val="22"/>
          <w:szCs w:val="22"/>
        </w:rPr>
        <w:t xml:space="preserve"> налоговые ставки</w:t>
      </w:r>
      <w:r w:rsidR="00060B06" w:rsidRPr="00654F5C">
        <w:rPr>
          <w:b/>
          <w:sz w:val="22"/>
          <w:szCs w:val="22"/>
        </w:rPr>
        <w:t>, функции налогового агента</w:t>
      </w:r>
      <w:r w:rsidR="00222671" w:rsidRPr="00654F5C">
        <w:rPr>
          <w:b/>
          <w:sz w:val="22"/>
          <w:szCs w:val="22"/>
        </w:rPr>
        <w:t xml:space="preserve">. </w:t>
      </w:r>
    </w:p>
    <w:p w:rsidR="00796CC7" w:rsidRDefault="00796CC7" w:rsidP="00696A33">
      <w:pPr>
        <w:pStyle w:val="a3"/>
        <w:tabs>
          <w:tab w:val="left" w:pos="0"/>
        </w:tabs>
        <w:ind w:left="0"/>
        <w:jc w:val="both"/>
        <w:rPr>
          <w:sz w:val="22"/>
          <w:szCs w:val="22"/>
        </w:rPr>
      </w:pPr>
    </w:p>
    <w:p w:rsidR="00796CC7" w:rsidRDefault="009D1EA8" w:rsidP="00A96FDB">
      <w:pPr>
        <w:pStyle w:val="a3"/>
        <w:tabs>
          <w:tab w:val="left" w:pos="0"/>
        </w:tabs>
        <w:ind w:left="0"/>
        <w:jc w:val="both"/>
        <w:rPr>
          <w:sz w:val="22"/>
          <w:szCs w:val="22"/>
        </w:rPr>
      </w:pPr>
      <w:r>
        <w:rPr>
          <w:sz w:val="22"/>
          <w:szCs w:val="22"/>
        </w:rPr>
        <w:tab/>
        <w:t>В соответствии со статьей 207 Налогового кодекса РФ</w:t>
      </w:r>
      <w:r w:rsidR="00BF63FF">
        <w:rPr>
          <w:sz w:val="22"/>
          <w:szCs w:val="22"/>
        </w:rPr>
        <w:t xml:space="preserve"> (НК РФ)</w:t>
      </w:r>
      <w:r>
        <w:rPr>
          <w:sz w:val="22"/>
          <w:szCs w:val="22"/>
        </w:rPr>
        <w:t xml:space="preserve"> н</w:t>
      </w:r>
      <w:r w:rsidR="00796CC7">
        <w:rPr>
          <w:sz w:val="22"/>
          <w:szCs w:val="22"/>
        </w:rPr>
        <w:t>алогоплательщиками налога на доходы физических лиц признаются:</w:t>
      </w:r>
    </w:p>
    <w:p w:rsidR="00796CC7" w:rsidRDefault="00796CC7" w:rsidP="00A96FDB">
      <w:pPr>
        <w:pStyle w:val="a3"/>
        <w:numPr>
          <w:ilvl w:val="0"/>
          <w:numId w:val="11"/>
        </w:numPr>
        <w:tabs>
          <w:tab w:val="left" w:pos="0"/>
        </w:tabs>
        <w:jc w:val="both"/>
        <w:rPr>
          <w:sz w:val="22"/>
          <w:szCs w:val="22"/>
        </w:rPr>
      </w:pPr>
      <w:r>
        <w:rPr>
          <w:sz w:val="22"/>
          <w:szCs w:val="22"/>
        </w:rPr>
        <w:t>ф</w:t>
      </w:r>
      <w:r w:rsidRPr="00796CC7">
        <w:rPr>
          <w:sz w:val="22"/>
          <w:szCs w:val="22"/>
        </w:rPr>
        <w:t>изические лица, являю</w:t>
      </w:r>
      <w:r>
        <w:rPr>
          <w:sz w:val="22"/>
          <w:szCs w:val="22"/>
        </w:rPr>
        <w:t>щиеся налоговыми резидентами РФ;</w:t>
      </w:r>
    </w:p>
    <w:p w:rsidR="00796CC7" w:rsidRDefault="00796CC7" w:rsidP="00A96FDB">
      <w:pPr>
        <w:pStyle w:val="a3"/>
        <w:numPr>
          <w:ilvl w:val="0"/>
          <w:numId w:val="11"/>
        </w:numPr>
        <w:tabs>
          <w:tab w:val="left" w:pos="0"/>
        </w:tabs>
        <w:jc w:val="both"/>
        <w:rPr>
          <w:sz w:val="22"/>
          <w:szCs w:val="22"/>
        </w:rPr>
      </w:pPr>
      <w:r w:rsidRPr="00796CC7">
        <w:rPr>
          <w:sz w:val="22"/>
          <w:szCs w:val="22"/>
        </w:rPr>
        <w:t>физические лица, получающие доходы от источников в РФ, не являющиеся налоговыми резидентами РФ</w:t>
      </w:r>
      <w:r>
        <w:rPr>
          <w:sz w:val="22"/>
          <w:szCs w:val="22"/>
        </w:rPr>
        <w:t>.</w:t>
      </w:r>
    </w:p>
    <w:p w:rsidR="005C1173" w:rsidRDefault="005C1173" w:rsidP="00A96FDB">
      <w:pPr>
        <w:pStyle w:val="a3"/>
        <w:tabs>
          <w:tab w:val="left" w:pos="0"/>
        </w:tabs>
        <w:ind w:left="0"/>
        <w:jc w:val="both"/>
        <w:rPr>
          <w:sz w:val="22"/>
          <w:szCs w:val="22"/>
        </w:rPr>
      </w:pPr>
      <w:r>
        <w:rPr>
          <w:sz w:val="22"/>
          <w:szCs w:val="22"/>
        </w:rPr>
        <w:tab/>
        <w:t xml:space="preserve">Налоговыми резидентами РФ признается любое физическое лицо, которое фактически находится на территории РФ на протяжении 183 дней и более по итогам календарного года. Доходы налогового резидента РФ облагаются налогом на общемировые доходы, как от источников в РФ, так и от зарубежных (с возможностью устранения двойного налогообложения). </w:t>
      </w:r>
    </w:p>
    <w:p w:rsidR="005C1173" w:rsidRDefault="005C1173" w:rsidP="00A96FDB">
      <w:pPr>
        <w:pStyle w:val="a3"/>
        <w:tabs>
          <w:tab w:val="left" w:pos="0"/>
        </w:tabs>
        <w:ind w:left="0"/>
        <w:jc w:val="both"/>
        <w:rPr>
          <w:sz w:val="22"/>
          <w:szCs w:val="22"/>
        </w:rPr>
      </w:pPr>
      <w:r>
        <w:rPr>
          <w:sz w:val="22"/>
          <w:szCs w:val="22"/>
        </w:rPr>
        <w:tab/>
        <w:t xml:space="preserve">Налоговым нерезидентом признается лицо, которое не соответствует критерию налогового резидентства РФ. </w:t>
      </w:r>
      <w:r w:rsidR="00DA572E">
        <w:rPr>
          <w:sz w:val="22"/>
          <w:szCs w:val="22"/>
        </w:rPr>
        <w:t xml:space="preserve">Доходы налогового </w:t>
      </w:r>
      <w:r w:rsidR="00AE6D2C">
        <w:rPr>
          <w:sz w:val="22"/>
          <w:szCs w:val="22"/>
        </w:rPr>
        <w:t>не</w:t>
      </w:r>
      <w:r w:rsidR="00DA572E">
        <w:rPr>
          <w:sz w:val="22"/>
          <w:szCs w:val="22"/>
        </w:rPr>
        <w:t>резидента облагаются налогом только от источников в РФ.</w:t>
      </w:r>
    </w:p>
    <w:p w:rsidR="00C956C7" w:rsidRDefault="00E03924" w:rsidP="00A96FDB">
      <w:pPr>
        <w:tabs>
          <w:tab w:val="left" w:pos="0"/>
        </w:tabs>
        <w:jc w:val="both"/>
        <w:rPr>
          <w:sz w:val="22"/>
          <w:szCs w:val="22"/>
        </w:rPr>
      </w:pPr>
      <w:r>
        <w:rPr>
          <w:sz w:val="22"/>
          <w:szCs w:val="22"/>
        </w:rPr>
        <w:tab/>
        <w:t xml:space="preserve"> При смене налогового статуса РФ на другую юрисдикцию клиенту необходимо уведомить об этом Брокера,</w:t>
      </w:r>
      <w:r w:rsidR="0095618D">
        <w:rPr>
          <w:sz w:val="22"/>
          <w:szCs w:val="22"/>
        </w:rPr>
        <w:t xml:space="preserve"> </w:t>
      </w:r>
      <w:r>
        <w:rPr>
          <w:sz w:val="22"/>
          <w:szCs w:val="22"/>
        </w:rPr>
        <w:t>предоставив</w:t>
      </w:r>
      <w:r w:rsidR="0095618D">
        <w:rPr>
          <w:sz w:val="22"/>
          <w:szCs w:val="22"/>
        </w:rPr>
        <w:t xml:space="preserve"> заявление о смене налогового статуса и </w:t>
      </w:r>
      <w:r w:rsidR="004B253A">
        <w:rPr>
          <w:sz w:val="22"/>
          <w:szCs w:val="22"/>
        </w:rPr>
        <w:t>документ (сертификат), подтверждающий статус резидента иностранного государства</w:t>
      </w:r>
      <w:r>
        <w:rPr>
          <w:sz w:val="22"/>
          <w:szCs w:val="22"/>
        </w:rPr>
        <w:t xml:space="preserve"> за соответствующий год, а также копию российского загранпаспорта с отметками о пересечении границ РФ</w:t>
      </w:r>
      <w:r w:rsidR="008110C9">
        <w:rPr>
          <w:sz w:val="22"/>
          <w:szCs w:val="22"/>
        </w:rPr>
        <w:t>.</w:t>
      </w:r>
      <w:r w:rsidR="004B253A">
        <w:rPr>
          <w:sz w:val="22"/>
          <w:szCs w:val="22"/>
        </w:rPr>
        <w:t xml:space="preserve"> </w:t>
      </w:r>
      <w:r w:rsidR="0095618D">
        <w:rPr>
          <w:sz w:val="22"/>
          <w:szCs w:val="22"/>
        </w:rPr>
        <w:t>Заявление о смене налогового статуса размещено на официальном сайте Брокера в разделе «Информация» (</w:t>
      </w:r>
      <w:hyperlink r:id="rId8" w:history="1">
        <w:r w:rsidR="0095618D" w:rsidRPr="00B91FBF">
          <w:rPr>
            <w:rStyle w:val="a5"/>
            <w:sz w:val="22"/>
            <w:szCs w:val="22"/>
          </w:rPr>
          <w:t>https://www.tvoybrok.ru/info</w:t>
        </w:r>
      </w:hyperlink>
      <w:r w:rsidR="0095618D">
        <w:rPr>
          <w:sz w:val="22"/>
          <w:szCs w:val="22"/>
        </w:rPr>
        <w:t>).</w:t>
      </w:r>
    </w:p>
    <w:p w:rsidR="004B253A" w:rsidRDefault="004B253A" w:rsidP="00A96FDB">
      <w:pPr>
        <w:tabs>
          <w:tab w:val="left" w:pos="0"/>
        </w:tabs>
        <w:jc w:val="both"/>
        <w:rPr>
          <w:sz w:val="22"/>
          <w:szCs w:val="22"/>
        </w:rPr>
      </w:pPr>
      <w:r>
        <w:rPr>
          <w:sz w:val="22"/>
          <w:szCs w:val="22"/>
        </w:rPr>
        <w:tab/>
        <w:t xml:space="preserve">Подтверждение статуса налогового резидента иностранного государства должно быть выдано </w:t>
      </w:r>
      <w:r w:rsidRPr="004B253A">
        <w:rPr>
          <w:sz w:val="22"/>
          <w:szCs w:val="22"/>
        </w:rPr>
        <w:t>компетентным органом соответствующего иностранного государства, уполномоченным на выдачу таких подтверждений на основании международного договора РФ по вопросам налогообложения. В случае, если такое подтверждение составлено на иностранном языке, физическим лицом представляется его нотариально заверенный перевод на русский язык</w:t>
      </w:r>
      <w:r>
        <w:rPr>
          <w:sz w:val="22"/>
          <w:szCs w:val="22"/>
        </w:rPr>
        <w:t>. Подтверждение о налоговом статусе в иностранном государстве также предоставляет возможность применения соглашения об избежании двойного налогообложения (СОИДН), заключенного между Российской Федерацией и рядом иностранных государств (с</w:t>
      </w:r>
      <w:r w:rsidRPr="004B253A">
        <w:rPr>
          <w:sz w:val="22"/>
          <w:szCs w:val="22"/>
        </w:rPr>
        <w:t xml:space="preserve"> 08.08.2023 Указом Президента РФ № 585 с рядом иностранных государств приостановлены действия основных норм соглашений</w:t>
      </w:r>
      <w:r>
        <w:rPr>
          <w:sz w:val="22"/>
          <w:szCs w:val="22"/>
        </w:rPr>
        <w:t>).</w:t>
      </w:r>
    </w:p>
    <w:p w:rsidR="00732E36" w:rsidRDefault="008110C9" w:rsidP="00A96FDB">
      <w:pPr>
        <w:tabs>
          <w:tab w:val="left" w:pos="0"/>
        </w:tabs>
        <w:jc w:val="both"/>
        <w:rPr>
          <w:sz w:val="22"/>
          <w:szCs w:val="22"/>
        </w:rPr>
      </w:pPr>
      <w:r>
        <w:rPr>
          <w:sz w:val="22"/>
          <w:szCs w:val="22"/>
        </w:rPr>
        <w:tab/>
      </w:r>
      <w:r w:rsidR="007205E9">
        <w:rPr>
          <w:sz w:val="22"/>
          <w:szCs w:val="22"/>
        </w:rPr>
        <w:t xml:space="preserve">В случае наличия информации у Брокера, позволяющей по косвенным признакам определить, что физическое лицо пребывает за пределами РФ более 183 дней в году, статус налогового резидентства будет определен как налоговый нерезидент РФ. К такой информации может относится паспорт или ВНЖ иностранного государства, адрес места жительства за пределами РФ, иностранный работодатель и пр. </w:t>
      </w:r>
    </w:p>
    <w:p w:rsidR="00C55A47" w:rsidRDefault="00732E36" w:rsidP="00A96FDB">
      <w:pPr>
        <w:tabs>
          <w:tab w:val="left" w:pos="0"/>
        </w:tabs>
        <w:jc w:val="both"/>
        <w:rPr>
          <w:sz w:val="22"/>
          <w:szCs w:val="22"/>
        </w:rPr>
      </w:pPr>
      <w:r>
        <w:rPr>
          <w:sz w:val="22"/>
          <w:szCs w:val="22"/>
        </w:rPr>
        <w:tab/>
        <w:t>Для подтверждения статуса налогового резидента РФ клиенту необходимо предоставить следующие документы:</w:t>
      </w:r>
    </w:p>
    <w:p w:rsidR="00C8586C" w:rsidRPr="00C8586C" w:rsidRDefault="00C8586C" w:rsidP="00A96FDB">
      <w:pPr>
        <w:pStyle w:val="a3"/>
        <w:numPr>
          <w:ilvl w:val="0"/>
          <w:numId w:val="14"/>
        </w:numPr>
        <w:textAlignment w:val="baseline"/>
        <w:rPr>
          <w:sz w:val="22"/>
          <w:szCs w:val="22"/>
        </w:rPr>
      </w:pPr>
      <w:r w:rsidRPr="00C8586C">
        <w:rPr>
          <w:sz w:val="22"/>
          <w:szCs w:val="22"/>
        </w:rPr>
        <w:t>сертификат налогового резидентства РФ</w:t>
      </w:r>
      <w:r w:rsidR="00B46DFD">
        <w:rPr>
          <w:sz w:val="22"/>
          <w:szCs w:val="22"/>
        </w:rPr>
        <w:t xml:space="preserve"> (выдается налоговой инспекцией)</w:t>
      </w:r>
      <w:r w:rsidRPr="00C8586C">
        <w:rPr>
          <w:sz w:val="22"/>
          <w:szCs w:val="22"/>
        </w:rPr>
        <w:t xml:space="preserve">; </w:t>
      </w:r>
    </w:p>
    <w:p w:rsidR="00C8586C" w:rsidRPr="00C8586C" w:rsidRDefault="00C8586C" w:rsidP="00A96FDB">
      <w:pPr>
        <w:pStyle w:val="a3"/>
        <w:numPr>
          <w:ilvl w:val="0"/>
          <w:numId w:val="14"/>
        </w:numPr>
        <w:textAlignment w:val="baseline"/>
        <w:rPr>
          <w:sz w:val="22"/>
          <w:szCs w:val="22"/>
        </w:rPr>
      </w:pPr>
      <w:r w:rsidRPr="00C8586C">
        <w:rPr>
          <w:sz w:val="22"/>
          <w:szCs w:val="22"/>
        </w:rPr>
        <w:t>оригинал справки с места работы на территории РФ + табель учета рабочего времени; </w:t>
      </w:r>
    </w:p>
    <w:p w:rsidR="00C8586C" w:rsidRPr="00C8586C" w:rsidRDefault="00C8586C" w:rsidP="00A96FDB">
      <w:pPr>
        <w:pStyle w:val="a3"/>
        <w:numPr>
          <w:ilvl w:val="0"/>
          <w:numId w:val="14"/>
        </w:numPr>
        <w:textAlignment w:val="baseline"/>
        <w:rPr>
          <w:sz w:val="22"/>
          <w:szCs w:val="22"/>
        </w:rPr>
      </w:pPr>
      <w:r w:rsidRPr="00C8586C">
        <w:rPr>
          <w:sz w:val="22"/>
          <w:szCs w:val="22"/>
        </w:rPr>
        <w:t>копию загранпаспорта с отметками о пересечении границы РФ и с расшифровкой по датам;</w:t>
      </w:r>
    </w:p>
    <w:p w:rsidR="00C8586C" w:rsidRPr="00C55A47" w:rsidRDefault="00C8586C" w:rsidP="00A96FDB">
      <w:pPr>
        <w:pStyle w:val="a3"/>
        <w:numPr>
          <w:ilvl w:val="0"/>
          <w:numId w:val="14"/>
        </w:numPr>
        <w:textAlignment w:val="baseline"/>
        <w:rPr>
          <w:rFonts w:ascii="inherit" w:hAnsi="inherit"/>
          <w:color w:val="2C2B2B"/>
          <w:sz w:val="27"/>
          <w:szCs w:val="27"/>
        </w:rPr>
      </w:pPr>
      <w:r w:rsidRPr="00C8586C">
        <w:rPr>
          <w:sz w:val="22"/>
          <w:szCs w:val="22"/>
        </w:rPr>
        <w:t>прочие документы, которые могут подтвердить нахождение на территории РФ бо</w:t>
      </w:r>
      <w:r w:rsidR="00C55A47">
        <w:rPr>
          <w:sz w:val="22"/>
          <w:szCs w:val="22"/>
        </w:rPr>
        <w:t>лее 183 календарных дней в году;</w:t>
      </w:r>
    </w:p>
    <w:p w:rsidR="00C55A47" w:rsidRPr="00FB4A8D" w:rsidRDefault="00C55A47" w:rsidP="00A96FDB">
      <w:pPr>
        <w:pStyle w:val="a3"/>
        <w:numPr>
          <w:ilvl w:val="0"/>
          <w:numId w:val="14"/>
        </w:numPr>
        <w:textAlignment w:val="baseline"/>
        <w:rPr>
          <w:rFonts w:ascii="inherit" w:hAnsi="inherit"/>
          <w:color w:val="2C2B2B"/>
          <w:sz w:val="27"/>
          <w:szCs w:val="27"/>
        </w:rPr>
      </w:pPr>
      <w:r>
        <w:rPr>
          <w:sz w:val="22"/>
          <w:szCs w:val="22"/>
        </w:rPr>
        <w:t>заявление об изменении налогового статуса.</w:t>
      </w:r>
    </w:p>
    <w:p w:rsidR="00B46DFD" w:rsidRPr="007C1652" w:rsidRDefault="00B46DFD" w:rsidP="00B46DFD">
      <w:pPr>
        <w:pStyle w:val="a3"/>
        <w:ind w:left="0" w:firstLine="709"/>
        <w:textAlignment w:val="baseline"/>
        <w:rPr>
          <w:rFonts w:ascii="inherit" w:hAnsi="inherit"/>
          <w:color w:val="2C2B2B"/>
          <w:sz w:val="27"/>
          <w:szCs w:val="27"/>
        </w:rPr>
      </w:pPr>
      <w:r>
        <w:rPr>
          <w:sz w:val="22"/>
          <w:szCs w:val="22"/>
        </w:rPr>
        <w:t xml:space="preserve">В случае изменения налогового статуса клиент обязан </w:t>
      </w:r>
      <w:r w:rsidR="00FB4A8D">
        <w:rPr>
          <w:sz w:val="22"/>
          <w:szCs w:val="22"/>
        </w:rPr>
        <w:t xml:space="preserve">в течение </w:t>
      </w:r>
      <w:r w:rsidR="0095618D">
        <w:rPr>
          <w:sz w:val="22"/>
          <w:szCs w:val="22"/>
        </w:rPr>
        <w:t xml:space="preserve">5 рабочих </w:t>
      </w:r>
      <w:r w:rsidR="00FB4A8D">
        <w:rPr>
          <w:sz w:val="22"/>
          <w:szCs w:val="22"/>
        </w:rPr>
        <w:t>дней</w:t>
      </w:r>
      <w:r w:rsidR="00C55A47">
        <w:rPr>
          <w:sz w:val="22"/>
          <w:szCs w:val="22"/>
        </w:rPr>
        <w:t xml:space="preserve"> до конца года, в котором произошло изменение, в</w:t>
      </w:r>
      <w:r>
        <w:rPr>
          <w:sz w:val="22"/>
          <w:szCs w:val="22"/>
        </w:rPr>
        <w:t xml:space="preserve"> письменном виде известить об этом Брокера с предоставлением подтверждающих документов. </w:t>
      </w:r>
      <w:r w:rsidR="0095618D">
        <w:rPr>
          <w:sz w:val="22"/>
          <w:szCs w:val="22"/>
        </w:rPr>
        <w:t>В случае непредставления документов об изменении налогов</w:t>
      </w:r>
      <w:r w:rsidR="00C55A47">
        <w:rPr>
          <w:sz w:val="22"/>
          <w:szCs w:val="22"/>
        </w:rPr>
        <w:t>ого статуса Брокер исчислит и удержит налог по последней полученной от клиента информации.</w:t>
      </w:r>
    </w:p>
    <w:p w:rsidR="007C1652" w:rsidRDefault="007C1652" w:rsidP="007C1652">
      <w:pPr>
        <w:textAlignment w:val="baseline"/>
        <w:rPr>
          <w:rFonts w:ascii="inherit" w:hAnsi="inherit"/>
          <w:color w:val="2C2B2B"/>
          <w:sz w:val="27"/>
          <w:szCs w:val="27"/>
        </w:rPr>
      </w:pPr>
    </w:p>
    <w:p w:rsidR="007C1652" w:rsidRPr="007C1652" w:rsidRDefault="007C1652" w:rsidP="007C1652">
      <w:pPr>
        <w:textAlignment w:val="baseline"/>
        <w:rPr>
          <w:rFonts w:ascii="inherit" w:hAnsi="inherit"/>
          <w:color w:val="2C2B2B"/>
          <w:sz w:val="27"/>
          <w:szCs w:val="27"/>
        </w:rPr>
      </w:pPr>
    </w:p>
    <w:p w:rsidR="009A5DFC" w:rsidRDefault="0016763B" w:rsidP="00AD3F26">
      <w:pPr>
        <w:pStyle w:val="a3"/>
        <w:tabs>
          <w:tab w:val="left" w:pos="0"/>
        </w:tabs>
        <w:ind w:left="0" w:firstLine="720"/>
        <w:jc w:val="both"/>
        <w:rPr>
          <w:sz w:val="22"/>
          <w:szCs w:val="22"/>
        </w:rPr>
      </w:pPr>
      <w:r>
        <w:rPr>
          <w:sz w:val="22"/>
          <w:szCs w:val="22"/>
        </w:rPr>
        <w:lastRenderedPageBreak/>
        <w:t xml:space="preserve">Налоговые </w:t>
      </w:r>
      <w:r w:rsidR="000549F7">
        <w:rPr>
          <w:sz w:val="22"/>
          <w:szCs w:val="22"/>
        </w:rPr>
        <w:t>ставки для налоговых резидентов РФ составляют</w:t>
      </w:r>
      <w:r w:rsidR="006C129D">
        <w:rPr>
          <w:sz w:val="22"/>
          <w:szCs w:val="22"/>
        </w:rPr>
        <w:t>:</w:t>
      </w:r>
    </w:p>
    <w:p w:rsidR="000549F7" w:rsidRDefault="000549F7" w:rsidP="00AD3F26">
      <w:pPr>
        <w:pStyle w:val="a3"/>
        <w:tabs>
          <w:tab w:val="left" w:pos="0"/>
        </w:tabs>
        <w:ind w:left="0" w:firstLine="720"/>
        <w:jc w:val="both"/>
        <w:rPr>
          <w:sz w:val="22"/>
          <w:szCs w:val="22"/>
        </w:rPr>
      </w:pPr>
      <w:r>
        <w:rPr>
          <w:sz w:val="22"/>
          <w:szCs w:val="22"/>
        </w:rPr>
        <w:t>- на доходы</w:t>
      </w:r>
      <w:r w:rsidR="009A5DFC">
        <w:rPr>
          <w:sz w:val="22"/>
          <w:szCs w:val="22"/>
        </w:rPr>
        <w:t xml:space="preserve"> от реализации (погашения) ценных бумаг</w:t>
      </w:r>
      <w:r w:rsidR="001779F2">
        <w:rPr>
          <w:sz w:val="22"/>
          <w:szCs w:val="22"/>
        </w:rPr>
        <w:t xml:space="preserve">, в том числе по полученным </w:t>
      </w:r>
      <w:r w:rsidR="009A5DFC">
        <w:rPr>
          <w:sz w:val="22"/>
          <w:szCs w:val="22"/>
        </w:rPr>
        <w:t xml:space="preserve">купонам, </w:t>
      </w:r>
      <w:r w:rsidR="00263C61">
        <w:rPr>
          <w:sz w:val="22"/>
          <w:szCs w:val="22"/>
        </w:rPr>
        <w:t xml:space="preserve">на доходы </w:t>
      </w:r>
      <w:r w:rsidR="004B2CC3">
        <w:rPr>
          <w:sz w:val="22"/>
          <w:szCs w:val="22"/>
        </w:rPr>
        <w:t>от</w:t>
      </w:r>
      <w:r w:rsidR="00263C61">
        <w:rPr>
          <w:sz w:val="22"/>
          <w:szCs w:val="22"/>
        </w:rPr>
        <w:t xml:space="preserve"> </w:t>
      </w:r>
      <w:r w:rsidR="009A5DFC">
        <w:rPr>
          <w:sz w:val="22"/>
          <w:szCs w:val="22"/>
        </w:rPr>
        <w:t>операци</w:t>
      </w:r>
      <w:r w:rsidR="004B2CC3">
        <w:rPr>
          <w:sz w:val="22"/>
          <w:szCs w:val="22"/>
        </w:rPr>
        <w:t>й</w:t>
      </w:r>
      <w:r w:rsidR="0078106C">
        <w:rPr>
          <w:sz w:val="22"/>
          <w:szCs w:val="22"/>
        </w:rPr>
        <w:t xml:space="preserve"> с производными финансов</w:t>
      </w:r>
      <w:r w:rsidR="009A5DFC">
        <w:rPr>
          <w:sz w:val="22"/>
          <w:szCs w:val="22"/>
        </w:rPr>
        <w:t>ыми инструментами (</w:t>
      </w:r>
      <w:r w:rsidR="001779F2">
        <w:rPr>
          <w:sz w:val="22"/>
          <w:szCs w:val="22"/>
        </w:rPr>
        <w:t xml:space="preserve">ПФИ), </w:t>
      </w:r>
      <w:r w:rsidR="00263C61">
        <w:rPr>
          <w:sz w:val="22"/>
          <w:szCs w:val="22"/>
        </w:rPr>
        <w:t xml:space="preserve">на доходы </w:t>
      </w:r>
      <w:r w:rsidR="004B2CC3">
        <w:rPr>
          <w:sz w:val="22"/>
          <w:szCs w:val="22"/>
        </w:rPr>
        <w:t>от</w:t>
      </w:r>
      <w:r w:rsidR="009A5DFC">
        <w:rPr>
          <w:sz w:val="22"/>
          <w:szCs w:val="22"/>
        </w:rPr>
        <w:t xml:space="preserve"> операций с </w:t>
      </w:r>
      <w:r w:rsidR="009A5DFC" w:rsidRPr="009A5DFC">
        <w:rPr>
          <w:sz w:val="22"/>
          <w:szCs w:val="22"/>
        </w:rPr>
        <w:t>инвестиционными паями открытых паевых инвестиционных фондов (ПИФов), управление которыми осуществляют российские управляющие компании,</w:t>
      </w:r>
      <w:r w:rsidR="009A5DFC">
        <w:rPr>
          <w:sz w:val="22"/>
          <w:szCs w:val="22"/>
        </w:rPr>
        <w:t xml:space="preserve"> </w:t>
      </w:r>
      <w:r w:rsidR="001779F2">
        <w:rPr>
          <w:sz w:val="22"/>
          <w:szCs w:val="22"/>
        </w:rPr>
        <w:t>а также на доходы в виде полученных дивидендов</w:t>
      </w:r>
      <w:r>
        <w:rPr>
          <w:sz w:val="22"/>
          <w:szCs w:val="22"/>
        </w:rPr>
        <w:t xml:space="preserve">, </w:t>
      </w:r>
      <w:r w:rsidR="009A5DFC">
        <w:rPr>
          <w:sz w:val="22"/>
          <w:szCs w:val="22"/>
        </w:rPr>
        <w:t xml:space="preserve">для суммы налоговых баз, </w:t>
      </w:r>
      <w:r>
        <w:rPr>
          <w:sz w:val="22"/>
          <w:szCs w:val="22"/>
        </w:rPr>
        <w:t xml:space="preserve">не превышающим 2400000 </w:t>
      </w:r>
      <w:r w:rsidR="009A5DFC">
        <w:rPr>
          <w:sz w:val="22"/>
          <w:szCs w:val="22"/>
        </w:rPr>
        <w:t>рублей составляет</w:t>
      </w:r>
      <w:r>
        <w:rPr>
          <w:sz w:val="22"/>
          <w:szCs w:val="22"/>
        </w:rPr>
        <w:t xml:space="preserve"> 13%, </w:t>
      </w:r>
      <w:r w:rsidR="009A5DFC">
        <w:rPr>
          <w:sz w:val="22"/>
          <w:szCs w:val="22"/>
        </w:rPr>
        <w:t xml:space="preserve">для суммы налоговых баз свыше 2400000 рублей </w:t>
      </w:r>
      <w:r>
        <w:rPr>
          <w:sz w:val="22"/>
          <w:szCs w:val="22"/>
        </w:rPr>
        <w:t>15%.</w:t>
      </w:r>
    </w:p>
    <w:p w:rsidR="00D346CB" w:rsidRDefault="00D346CB" w:rsidP="00AD3F26">
      <w:pPr>
        <w:pStyle w:val="a3"/>
        <w:tabs>
          <w:tab w:val="left" w:pos="0"/>
        </w:tabs>
        <w:ind w:left="0" w:firstLine="720"/>
        <w:jc w:val="both"/>
        <w:rPr>
          <w:sz w:val="22"/>
          <w:szCs w:val="22"/>
        </w:rPr>
      </w:pPr>
      <w:r>
        <w:rPr>
          <w:sz w:val="22"/>
          <w:szCs w:val="22"/>
        </w:rPr>
        <w:t xml:space="preserve">При этом налогооблагаемая база по </w:t>
      </w:r>
      <w:r w:rsidR="001779F2">
        <w:rPr>
          <w:sz w:val="22"/>
          <w:szCs w:val="22"/>
        </w:rPr>
        <w:t>доходам от долевого участия (</w:t>
      </w:r>
      <w:r>
        <w:rPr>
          <w:sz w:val="22"/>
          <w:szCs w:val="22"/>
        </w:rPr>
        <w:t>дивидендам</w:t>
      </w:r>
      <w:r w:rsidR="001779F2">
        <w:rPr>
          <w:sz w:val="22"/>
          <w:szCs w:val="22"/>
        </w:rPr>
        <w:t>)</w:t>
      </w:r>
      <w:r>
        <w:rPr>
          <w:sz w:val="22"/>
          <w:szCs w:val="22"/>
        </w:rPr>
        <w:t xml:space="preserve"> считается отдельно. </w:t>
      </w:r>
    </w:p>
    <w:p w:rsidR="003261D6" w:rsidRDefault="003261D6" w:rsidP="00A96FDB">
      <w:pPr>
        <w:pStyle w:val="a3"/>
        <w:tabs>
          <w:tab w:val="left" w:pos="0"/>
        </w:tabs>
        <w:ind w:left="0" w:firstLine="720"/>
        <w:jc w:val="both"/>
        <w:rPr>
          <w:sz w:val="22"/>
          <w:szCs w:val="22"/>
        </w:rPr>
      </w:pPr>
      <w:r>
        <w:rPr>
          <w:sz w:val="22"/>
          <w:szCs w:val="22"/>
        </w:rPr>
        <w:t>Облагаются налогом доходы от источников в РФ, так и от зарубежных</w:t>
      </w:r>
      <w:r w:rsidR="00D346CB">
        <w:rPr>
          <w:sz w:val="22"/>
          <w:szCs w:val="22"/>
        </w:rPr>
        <w:t xml:space="preserve"> источников</w:t>
      </w:r>
      <w:r>
        <w:rPr>
          <w:sz w:val="22"/>
          <w:szCs w:val="22"/>
        </w:rPr>
        <w:t xml:space="preserve"> (с возможностью устранения двойного налогообложения).</w:t>
      </w:r>
    </w:p>
    <w:p w:rsidR="00BF1050" w:rsidRPr="00BF1050" w:rsidRDefault="00F424F4" w:rsidP="00AD3F26">
      <w:pPr>
        <w:pStyle w:val="a3"/>
        <w:tabs>
          <w:tab w:val="left" w:pos="0"/>
        </w:tabs>
        <w:ind w:left="0" w:firstLine="720"/>
        <w:jc w:val="both"/>
        <w:rPr>
          <w:sz w:val="22"/>
          <w:szCs w:val="22"/>
        </w:rPr>
      </w:pPr>
      <w:r>
        <w:rPr>
          <w:sz w:val="22"/>
          <w:szCs w:val="22"/>
        </w:rPr>
        <w:t>Доходы в виде дивидендов</w:t>
      </w:r>
      <w:r w:rsidR="00BF1050" w:rsidRPr="00BF1050">
        <w:rPr>
          <w:sz w:val="22"/>
          <w:szCs w:val="22"/>
        </w:rPr>
        <w:t xml:space="preserve"> по иностранным акциям, получаемые налоговыми резидентами РФ, облагаются налогом не только в стране эмитента ценных бумаг, но и в РФ. Ставка налога, удержанного за пределами РФ, зависит от законодательства страны, в которой зарегистрирован эмитент бумаги.</w:t>
      </w:r>
      <w:r w:rsidR="00D346CB">
        <w:rPr>
          <w:sz w:val="22"/>
          <w:szCs w:val="22"/>
        </w:rPr>
        <w:t xml:space="preserve"> </w:t>
      </w:r>
      <w:r w:rsidR="00D346CB" w:rsidRPr="00BF1050">
        <w:rPr>
          <w:sz w:val="22"/>
          <w:szCs w:val="22"/>
        </w:rPr>
        <w:t>При этом если между РФ и страной эмитента существует Соглашение об избежании двойного налогообложения (СОИДН), то возможен зачет налога, удержанного по месту получения дохода.</w:t>
      </w:r>
    </w:p>
    <w:p w:rsidR="00BF1050" w:rsidRDefault="00BF1050" w:rsidP="00AD3F26">
      <w:pPr>
        <w:pStyle w:val="a3"/>
        <w:tabs>
          <w:tab w:val="left" w:pos="0"/>
        </w:tabs>
        <w:ind w:left="0" w:firstLine="720"/>
        <w:jc w:val="both"/>
        <w:rPr>
          <w:sz w:val="22"/>
          <w:szCs w:val="22"/>
        </w:rPr>
      </w:pPr>
      <w:r w:rsidRPr="00BF1050">
        <w:rPr>
          <w:sz w:val="22"/>
          <w:szCs w:val="22"/>
        </w:rPr>
        <w:t xml:space="preserve">При этом, если </w:t>
      </w:r>
      <w:r w:rsidR="00F424F4">
        <w:rPr>
          <w:sz w:val="22"/>
          <w:szCs w:val="22"/>
        </w:rPr>
        <w:t xml:space="preserve">доходы в виде </w:t>
      </w:r>
      <w:r w:rsidRPr="00BF1050">
        <w:rPr>
          <w:sz w:val="22"/>
          <w:szCs w:val="22"/>
        </w:rPr>
        <w:t>дивиденд</w:t>
      </w:r>
      <w:r w:rsidR="00F424F4">
        <w:rPr>
          <w:sz w:val="22"/>
          <w:szCs w:val="22"/>
        </w:rPr>
        <w:t>ов</w:t>
      </w:r>
      <w:r w:rsidRPr="00BF1050">
        <w:rPr>
          <w:sz w:val="22"/>
          <w:szCs w:val="22"/>
        </w:rPr>
        <w:t xml:space="preserve"> по иностранным ценными бумагам получены через иностранного профучастника без участия Брокера, то </w:t>
      </w:r>
      <w:r>
        <w:rPr>
          <w:sz w:val="22"/>
          <w:szCs w:val="22"/>
        </w:rPr>
        <w:t>к</w:t>
      </w:r>
      <w:r w:rsidRPr="00BF1050">
        <w:rPr>
          <w:sz w:val="22"/>
          <w:szCs w:val="22"/>
        </w:rPr>
        <w:t>лиенту необходимо самостоятельно отчитаться в налоговый орган</w:t>
      </w:r>
      <w:r w:rsidR="00CB59F6">
        <w:rPr>
          <w:sz w:val="22"/>
          <w:szCs w:val="22"/>
        </w:rPr>
        <w:t xml:space="preserve"> до 30 апреля года, следующего за налоговым (отчетным) периодом</w:t>
      </w:r>
      <w:r w:rsidR="007A0DED">
        <w:rPr>
          <w:sz w:val="22"/>
          <w:szCs w:val="22"/>
        </w:rPr>
        <w:t>, и уплатить налог до 15 июля года, следующего за годом получения дохода.</w:t>
      </w:r>
      <w:r w:rsidRPr="00BF1050">
        <w:rPr>
          <w:sz w:val="22"/>
          <w:szCs w:val="22"/>
        </w:rPr>
        <w:t xml:space="preserve"> </w:t>
      </w:r>
    </w:p>
    <w:p w:rsidR="00AD3F26" w:rsidRDefault="00AD3F26" w:rsidP="00AD3F26">
      <w:pPr>
        <w:pStyle w:val="a3"/>
        <w:tabs>
          <w:tab w:val="left" w:pos="0"/>
        </w:tabs>
        <w:ind w:left="0" w:firstLine="720"/>
        <w:jc w:val="both"/>
        <w:rPr>
          <w:sz w:val="22"/>
          <w:szCs w:val="22"/>
        </w:rPr>
      </w:pPr>
      <w:r>
        <w:rPr>
          <w:sz w:val="22"/>
          <w:szCs w:val="22"/>
        </w:rPr>
        <w:t xml:space="preserve">  </w:t>
      </w:r>
      <w:r w:rsidRPr="00AD3F26">
        <w:rPr>
          <w:sz w:val="22"/>
          <w:szCs w:val="22"/>
        </w:rPr>
        <w:t xml:space="preserve">При осуществлении Брокером операций в интересах клиента по погашению инвестиционных паев паевых инвестиционных фондов Брокер является налоговым агентом только в случае подачи заявки Брокером на погашение инвестиционных паев в управляющую компанию паевого инвестиционного фонда с распоряжением о зачислении денежных средств от указанного погашения на счет Брокера. </w:t>
      </w:r>
    </w:p>
    <w:p w:rsidR="0016763B" w:rsidRPr="003D24D0" w:rsidRDefault="00AD3F26" w:rsidP="003D24D0">
      <w:pPr>
        <w:pStyle w:val="a3"/>
        <w:tabs>
          <w:tab w:val="left" w:pos="0"/>
        </w:tabs>
        <w:ind w:left="0" w:firstLine="720"/>
        <w:jc w:val="both"/>
        <w:rPr>
          <w:sz w:val="22"/>
          <w:szCs w:val="22"/>
        </w:rPr>
      </w:pPr>
      <w:r>
        <w:rPr>
          <w:sz w:val="22"/>
          <w:szCs w:val="22"/>
        </w:rPr>
        <w:t xml:space="preserve">   </w:t>
      </w:r>
    </w:p>
    <w:p w:rsidR="006C129D" w:rsidRDefault="0016763B" w:rsidP="00A96FDB">
      <w:pPr>
        <w:pStyle w:val="a3"/>
        <w:tabs>
          <w:tab w:val="left" w:pos="0"/>
        </w:tabs>
        <w:ind w:left="0" w:firstLine="720"/>
        <w:jc w:val="both"/>
        <w:rPr>
          <w:sz w:val="22"/>
          <w:szCs w:val="22"/>
        </w:rPr>
      </w:pPr>
      <w:r>
        <w:rPr>
          <w:sz w:val="22"/>
          <w:szCs w:val="22"/>
        </w:rPr>
        <w:t>Н</w:t>
      </w:r>
      <w:r w:rsidR="006C129D">
        <w:rPr>
          <w:sz w:val="22"/>
          <w:szCs w:val="22"/>
        </w:rPr>
        <w:t>алоговые ставки для налоговых нерезидентов РФ составляют:</w:t>
      </w:r>
    </w:p>
    <w:p w:rsidR="00AD3F26" w:rsidRDefault="00AD3F26" w:rsidP="00A96FDB">
      <w:pPr>
        <w:pStyle w:val="a3"/>
        <w:tabs>
          <w:tab w:val="left" w:pos="0"/>
        </w:tabs>
        <w:ind w:left="0" w:firstLine="720"/>
        <w:jc w:val="both"/>
        <w:rPr>
          <w:sz w:val="22"/>
          <w:szCs w:val="22"/>
        </w:rPr>
      </w:pPr>
      <w:r>
        <w:rPr>
          <w:sz w:val="22"/>
          <w:szCs w:val="22"/>
        </w:rPr>
        <w:t xml:space="preserve">- </w:t>
      </w:r>
      <w:r>
        <w:rPr>
          <w:sz w:val="22"/>
          <w:szCs w:val="22"/>
        </w:rPr>
        <w:t xml:space="preserve">на доходы от реализации (погашения) ценных бумаг, в том числе по полученным </w:t>
      </w:r>
      <w:r>
        <w:rPr>
          <w:sz w:val="22"/>
          <w:szCs w:val="22"/>
        </w:rPr>
        <w:t>купонам,</w:t>
      </w:r>
      <w:r w:rsidR="00263C61">
        <w:rPr>
          <w:sz w:val="22"/>
          <w:szCs w:val="22"/>
        </w:rPr>
        <w:t xml:space="preserve"> </w:t>
      </w:r>
      <w:r w:rsidR="00746519">
        <w:rPr>
          <w:sz w:val="22"/>
          <w:szCs w:val="22"/>
        </w:rPr>
        <w:t xml:space="preserve">на </w:t>
      </w:r>
      <w:r w:rsidR="00263C61">
        <w:rPr>
          <w:sz w:val="22"/>
          <w:szCs w:val="22"/>
        </w:rPr>
        <w:t>доходы</w:t>
      </w:r>
      <w:r>
        <w:rPr>
          <w:sz w:val="22"/>
          <w:szCs w:val="22"/>
        </w:rPr>
        <w:t xml:space="preserve"> </w:t>
      </w:r>
      <w:r w:rsidR="009F6F53">
        <w:rPr>
          <w:sz w:val="22"/>
          <w:szCs w:val="22"/>
        </w:rPr>
        <w:t xml:space="preserve">от операций с </w:t>
      </w:r>
      <w:r w:rsidR="009F6F53" w:rsidRPr="009A5DFC">
        <w:rPr>
          <w:sz w:val="22"/>
          <w:szCs w:val="22"/>
        </w:rPr>
        <w:t>инвестиционными паями открытых паевых инвестиционных фондов (ПИФов), управление которыми осуществляют российские управляющие компании</w:t>
      </w:r>
      <w:r w:rsidR="009F6F53">
        <w:rPr>
          <w:sz w:val="22"/>
          <w:szCs w:val="22"/>
        </w:rPr>
        <w:t xml:space="preserve">, </w:t>
      </w:r>
      <w:r w:rsidR="00746519">
        <w:rPr>
          <w:sz w:val="22"/>
          <w:szCs w:val="22"/>
        </w:rPr>
        <w:t xml:space="preserve">на доходы </w:t>
      </w:r>
      <w:r w:rsidR="00DD7EE4">
        <w:rPr>
          <w:sz w:val="22"/>
          <w:szCs w:val="22"/>
        </w:rPr>
        <w:t>от</w:t>
      </w:r>
      <w:r w:rsidR="00746519">
        <w:rPr>
          <w:sz w:val="22"/>
          <w:szCs w:val="22"/>
        </w:rPr>
        <w:t xml:space="preserve"> </w:t>
      </w:r>
      <w:r>
        <w:rPr>
          <w:sz w:val="22"/>
          <w:szCs w:val="22"/>
        </w:rPr>
        <w:t>операци</w:t>
      </w:r>
      <w:r w:rsidR="00DD7EE4">
        <w:rPr>
          <w:sz w:val="22"/>
          <w:szCs w:val="22"/>
        </w:rPr>
        <w:t>й</w:t>
      </w:r>
      <w:bookmarkStart w:id="0" w:name="_GoBack"/>
      <w:bookmarkEnd w:id="0"/>
      <w:r>
        <w:rPr>
          <w:sz w:val="22"/>
          <w:szCs w:val="22"/>
        </w:rPr>
        <w:t xml:space="preserve"> с производными финансовыми инструментами (</w:t>
      </w:r>
      <w:r w:rsidR="009F6F53">
        <w:rPr>
          <w:sz w:val="22"/>
          <w:szCs w:val="22"/>
        </w:rPr>
        <w:t>ПФИ)</w:t>
      </w:r>
      <w:r>
        <w:rPr>
          <w:sz w:val="22"/>
          <w:szCs w:val="22"/>
        </w:rPr>
        <w:t xml:space="preserve"> </w:t>
      </w:r>
      <w:r>
        <w:rPr>
          <w:sz w:val="22"/>
          <w:szCs w:val="22"/>
        </w:rPr>
        <w:t>от источников в РФ, за исключением доходов в виде полученных дивидендов, составляет 30%;</w:t>
      </w:r>
    </w:p>
    <w:p w:rsidR="00D346CB" w:rsidRDefault="00D346CB" w:rsidP="00A96FDB">
      <w:pPr>
        <w:pStyle w:val="a3"/>
        <w:tabs>
          <w:tab w:val="left" w:pos="0"/>
        </w:tabs>
        <w:ind w:left="0" w:firstLine="720"/>
        <w:jc w:val="both"/>
        <w:rPr>
          <w:rFonts w:ascii="Arial" w:hAnsi="Arial" w:cs="Arial"/>
          <w:color w:val="525252"/>
          <w:sz w:val="21"/>
          <w:szCs w:val="21"/>
          <w:shd w:val="clear" w:color="auto" w:fill="FFFFFF"/>
        </w:rPr>
      </w:pPr>
      <w:r w:rsidRPr="00D346CB">
        <w:rPr>
          <w:sz w:val="22"/>
          <w:szCs w:val="22"/>
        </w:rPr>
        <w:t>По купонам еврооблигаций, поступившим на счета налоговых нерезидентов РФ, Брокер не является налоговым агентом.</w:t>
      </w:r>
      <w:r>
        <w:rPr>
          <w:rFonts w:ascii="Arial" w:hAnsi="Arial" w:cs="Arial"/>
          <w:color w:val="525252"/>
          <w:sz w:val="21"/>
          <w:szCs w:val="21"/>
          <w:shd w:val="clear" w:color="auto" w:fill="FFFFFF"/>
        </w:rPr>
        <w:t xml:space="preserve"> </w:t>
      </w:r>
    </w:p>
    <w:p w:rsidR="000549F7" w:rsidRDefault="000549F7" w:rsidP="00A96FDB">
      <w:pPr>
        <w:pStyle w:val="a3"/>
        <w:tabs>
          <w:tab w:val="left" w:pos="0"/>
        </w:tabs>
        <w:ind w:left="0" w:firstLine="720"/>
        <w:jc w:val="both"/>
        <w:rPr>
          <w:sz w:val="22"/>
          <w:szCs w:val="22"/>
        </w:rPr>
      </w:pPr>
      <w:r>
        <w:rPr>
          <w:sz w:val="22"/>
          <w:szCs w:val="22"/>
        </w:rPr>
        <w:t xml:space="preserve">- </w:t>
      </w:r>
      <w:r w:rsidR="00AD3F26">
        <w:rPr>
          <w:sz w:val="22"/>
          <w:szCs w:val="22"/>
        </w:rPr>
        <w:t xml:space="preserve">на </w:t>
      </w:r>
      <w:r>
        <w:rPr>
          <w:sz w:val="22"/>
          <w:szCs w:val="22"/>
        </w:rPr>
        <w:t>доход</w:t>
      </w:r>
      <w:r w:rsidR="00AD3F26">
        <w:rPr>
          <w:sz w:val="22"/>
          <w:szCs w:val="22"/>
        </w:rPr>
        <w:t>ы</w:t>
      </w:r>
      <w:r>
        <w:rPr>
          <w:sz w:val="22"/>
          <w:szCs w:val="22"/>
        </w:rPr>
        <w:t xml:space="preserve"> по дивидендам по акциям российских компаний ставка составляет 15%.</w:t>
      </w:r>
    </w:p>
    <w:p w:rsidR="007E5960" w:rsidRDefault="007E5960" w:rsidP="00A96FDB">
      <w:pPr>
        <w:pStyle w:val="a3"/>
        <w:tabs>
          <w:tab w:val="left" w:pos="0"/>
        </w:tabs>
        <w:ind w:left="0" w:firstLine="720"/>
        <w:jc w:val="both"/>
        <w:rPr>
          <w:sz w:val="22"/>
          <w:szCs w:val="22"/>
        </w:rPr>
      </w:pPr>
      <w:r>
        <w:rPr>
          <w:sz w:val="22"/>
          <w:szCs w:val="22"/>
        </w:rPr>
        <w:t>Доходы нерезидентов РФ облагаются налогом только от источников в РФ.</w:t>
      </w:r>
    </w:p>
    <w:p w:rsidR="0086611D" w:rsidRDefault="0086611D" w:rsidP="00A96FDB">
      <w:pPr>
        <w:pStyle w:val="a3"/>
        <w:tabs>
          <w:tab w:val="left" w:pos="0"/>
        </w:tabs>
        <w:ind w:left="0" w:firstLine="720"/>
        <w:jc w:val="both"/>
        <w:rPr>
          <w:sz w:val="22"/>
          <w:szCs w:val="22"/>
        </w:rPr>
      </w:pPr>
    </w:p>
    <w:p w:rsidR="0086611D" w:rsidRDefault="00C06ED0" w:rsidP="0086611D">
      <w:pPr>
        <w:pStyle w:val="a4"/>
        <w:spacing w:before="0" w:beforeAutospacing="0" w:after="0" w:afterAutospacing="0"/>
        <w:ind w:firstLine="540"/>
        <w:jc w:val="both"/>
        <w:rPr>
          <w:sz w:val="22"/>
          <w:szCs w:val="22"/>
        </w:rPr>
      </w:pPr>
      <w:r>
        <w:rPr>
          <w:sz w:val="22"/>
          <w:szCs w:val="22"/>
        </w:rPr>
        <w:t xml:space="preserve">   </w:t>
      </w:r>
      <w:r w:rsidR="0086611D">
        <w:rPr>
          <w:sz w:val="22"/>
          <w:szCs w:val="22"/>
        </w:rPr>
        <w:t>Брокер не является налоговым агентом по сделкам на валютном рынке (</w:t>
      </w:r>
      <w:r w:rsidR="0086611D" w:rsidRPr="00BF1050">
        <w:rPr>
          <w:sz w:val="22"/>
          <w:szCs w:val="22"/>
        </w:rPr>
        <w:t>покупка/продажа валютных пар и драгоценных металлов)</w:t>
      </w:r>
      <w:r w:rsidR="0086611D">
        <w:rPr>
          <w:sz w:val="22"/>
          <w:szCs w:val="22"/>
        </w:rPr>
        <w:t xml:space="preserve">. </w:t>
      </w:r>
      <w:r w:rsidR="0086611D" w:rsidRPr="00BF1050">
        <w:rPr>
          <w:sz w:val="22"/>
          <w:szCs w:val="22"/>
        </w:rPr>
        <w:t xml:space="preserve">Клиенту необходимо </w:t>
      </w:r>
      <w:r w:rsidR="0086611D">
        <w:rPr>
          <w:sz w:val="22"/>
          <w:szCs w:val="22"/>
        </w:rPr>
        <w:t xml:space="preserve">в срок до 30 апреля, следующего за налоговым (отчетным) периодом, </w:t>
      </w:r>
      <w:r w:rsidR="0086611D" w:rsidRPr="00BF1050">
        <w:rPr>
          <w:sz w:val="22"/>
          <w:szCs w:val="22"/>
        </w:rPr>
        <w:t>самостоятельно отчитаться в налоговый орган о доходах по сделкам с валютными инструментами</w:t>
      </w:r>
      <w:r w:rsidR="0086611D">
        <w:rPr>
          <w:sz w:val="22"/>
          <w:szCs w:val="22"/>
        </w:rPr>
        <w:t>,</w:t>
      </w:r>
      <w:r w:rsidR="0086611D" w:rsidRPr="00BF1050">
        <w:rPr>
          <w:sz w:val="22"/>
          <w:szCs w:val="22"/>
        </w:rPr>
        <w:t xml:space="preserve"> и уплатить налог</w:t>
      </w:r>
      <w:r w:rsidR="0086611D">
        <w:rPr>
          <w:sz w:val="22"/>
          <w:szCs w:val="22"/>
        </w:rPr>
        <w:t xml:space="preserve"> в срок до 15 июля года, следующего за годом получения дохода</w:t>
      </w:r>
      <w:r w:rsidR="0086611D">
        <w:rPr>
          <w:rFonts w:ascii="Arial" w:hAnsi="Arial" w:cs="Arial"/>
          <w:color w:val="525252"/>
          <w:sz w:val="21"/>
          <w:szCs w:val="21"/>
          <w:shd w:val="clear" w:color="auto" w:fill="FFFFFF"/>
        </w:rPr>
        <w:t>.</w:t>
      </w:r>
    </w:p>
    <w:p w:rsidR="0086611D" w:rsidRDefault="0086611D" w:rsidP="00A96FDB">
      <w:pPr>
        <w:pStyle w:val="a3"/>
        <w:tabs>
          <w:tab w:val="left" w:pos="0"/>
        </w:tabs>
        <w:ind w:left="0" w:firstLine="720"/>
        <w:jc w:val="both"/>
        <w:rPr>
          <w:sz w:val="22"/>
          <w:szCs w:val="22"/>
        </w:rPr>
      </w:pPr>
    </w:p>
    <w:p w:rsidR="00A549C7" w:rsidRPr="004B253A" w:rsidRDefault="004B253A" w:rsidP="00A96FDB">
      <w:pPr>
        <w:tabs>
          <w:tab w:val="left" w:pos="0"/>
        </w:tabs>
        <w:jc w:val="both"/>
        <w:rPr>
          <w:sz w:val="22"/>
          <w:szCs w:val="22"/>
        </w:rPr>
      </w:pPr>
      <w:r>
        <w:rPr>
          <w:sz w:val="22"/>
          <w:szCs w:val="22"/>
        </w:rPr>
        <w:tab/>
      </w:r>
    </w:p>
    <w:p w:rsidR="008110C9" w:rsidRDefault="00341F42" w:rsidP="00A96FDB">
      <w:pPr>
        <w:pStyle w:val="a3"/>
        <w:numPr>
          <w:ilvl w:val="0"/>
          <w:numId w:val="16"/>
        </w:numPr>
        <w:tabs>
          <w:tab w:val="left" w:pos="0"/>
        </w:tabs>
        <w:jc w:val="both"/>
        <w:rPr>
          <w:b/>
          <w:sz w:val="22"/>
          <w:szCs w:val="22"/>
        </w:rPr>
      </w:pPr>
      <w:r w:rsidRPr="00341F42">
        <w:rPr>
          <w:b/>
          <w:sz w:val="22"/>
          <w:szCs w:val="22"/>
        </w:rPr>
        <w:t>Расчет финансового результата</w:t>
      </w:r>
    </w:p>
    <w:p w:rsidR="00341F42" w:rsidRDefault="00341F42" w:rsidP="00A96FDB">
      <w:pPr>
        <w:tabs>
          <w:tab w:val="left" w:pos="0"/>
        </w:tabs>
        <w:jc w:val="both"/>
        <w:rPr>
          <w:b/>
          <w:sz w:val="22"/>
          <w:szCs w:val="22"/>
        </w:rPr>
      </w:pPr>
    </w:p>
    <w:p w:rsidR="00DC4A8E" w:rsidRPr="001779F2" w:rsidRDefault="009D1EA8" w:rsidP="00A96FDB">
      <w:pPr>
        <w:tabs>
          <w:tab w:val="left" w:pos="0"/>
        </w:tabs>
        <w:jc w:val="both"/>
        <w:rPr>
          <w:sz w:val="22"/>
          <w:szCs w:val="22"/>
        </w:rPr>
      </w:pPr>
      <w:r>
        <w:rPr>
          <w:sz w:val="22"/>
          <w:szCs w:val="22"/>
        </w:rPr>
        <w:tab/>
      </w:r>
      <w:r w:rsidRPr="00696A33">
        <w:rPr>
          <w:sz w:val="22"/>
          <w:szCs w:val="22"/>
        </w:rPr>
        <w:t xml:space="preserve">В соответствии с требованиями законодательства Российской Федерации Брокер выполняет функции налогового агента в отношении доходов клиентов-физических лиц </w:t>
      </w:r>
      <w:r>
        <w:rPr>
          <w:sz w:val="22"/>
          <w:szCs w:val="22"/>
        </w:rPr>
        <w:t>по операциям с ценными бумагами</w:t>
      </w:r>
      <w:r w:rsidR="00EE2A2A">
        <w:rPr>
          <w:sz w:val="22"/>
          <w:szCs w:val="22"/>
        </w:rPr>
        <w:t xml:space="preserve"> и производными финансовыми инструментами</w:t>
      </w:r>
      <w:r w:rsidR="00E74DFD">
        <w:rPr>
          <w:sz w:val="22"/>
          <w:szCs w:val="22"/>
        </w:rPr>
        <w:t>.</w:t>
      </w:r>
    </w:p>
    <w:p w:rsidR="008F0652" w:rsidRPr="00DC4A8E" w:rsidRDefault="008F0652" w:rsidP="00A96FDB">
      <w:pPr>
        <w:ind w:firstLine="708"/>
        <w:jc w:val="both"/>
        <w:textAlignment w:val="baseline"/>
        <w:rPr>
          <w:sz w:val="22"/>
          <w:szCs w:val="22"/>
        </w:rPr>
      </w:pPr>
      <w:r w:rsidRPr="00696A33">
        <w:rPr>
          <w:sz w:val="22"/>
          <w:szCs w:val="22"/>
        </w:rPr>
        <w:t>Налоговы</w:t>
      </w:r>
      <w:r>
        <w:rPr>
          <w:sz w:val="22"/>
          <w:szCs w:val="22"/>
        </w:rPr>
        <w:t>м</w:t>
      </w:r>
      <w:r w:rsidRPr="00696A33">
        <w:rPr>
          <w:sz w:val="22"/>
          <w:szCs w:val="22"/>
        </w:rPr>
        <w:t xml:space="preserve"> период</w:t>
      </w:r>
      <w:r>
        <w:rPr>
          <w:sz w:val="22"/>
          <w:szCs w:val="22"/>
        </w:rPr>
        <w:t>ом признается</w:t>
      </w:r>
      <w:r w:rsidRPr="00696A33">
        <w:rPr>
          <w:sz w:val="22"/>
          <w:szCs w:val="22"/>
        </w:rPr>
        <w:t xml:space="preserve"> календарный год.</w:t>
      </w:r>
    </w:p>
    <w:p w:rsidR="00EA5059" w:rsidRPr="00696A33" w:rsidRDefault="00EA5059" w:rsidP="00A96FDB">
      <w:pPr>
        <w:pStyle w:val="a3"/>
        <w:tabs>
          <w:tab w:val="left" w:pos="0"/>
        </w:tabs>
        <w:ind w:left="0"/>
        <w:jc w:val="both"/>
        <w:rPr>
          <w:sz w:val="22"/>
          <w:szCs w:val="22"/>
        </w:rPr>
      </w:pPr>
      <w:r w:rsidRPr="00696A33">
        <w:rPr>
          <w:sz w:val="22"/>
          <w:szCs w:val="22"/>
        </w:rPr>
        <w:tab/>
        <w:t>При расчете налого</w:t>
      </w:r>
      <w:r w:rsidR="00184F48" w:rsidRPr="00696A33">
        <w:rPr>
          <w:sz w:val="22"/>
          <w:szCs w:val="22"/>
        </w:rPr>
        <w:t>вой</w:t>
      </w:r>
      <w:r w:rsidRPr="00696A33">
        <w:rPr>
          <w:sz w:val="22"/>
          <w:szCs w:val="22"/>
        </w:rPr>
        <w:t xml:space="preserve"> базы </w:t>
      </w:r>
      <w:r w:rsidR="00317D4C">
        <w:rPr>
          <w:sz w:val="22"/>
          <w:szCs w:val="22"/>
        </w:rPr>
        <w:t xml:space="preserve">по операциям с ценными бумагами </w:t>
      </w:r>
      <w:r w:rsidRPr="00696A33">
        <w:rPr>
          <w:sz w:val="22"/>
          <w:szCs w:val="22"/>
        </w:rPr>
        <w:t xml:space="preserve">Брокер применяет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приобретения. </w:t>
      </w:r>
    </w:p>
    <w:p w:rsidR="00184F48" w:rsidRDefault="00EA5059" w:rsidP="00A96FDB">
      <w:pPr>
        <w:pStyle w:val="a3"/>
        <w:tabs>
          <w:tab w:val="left" w:pos="0"/>
        </w:tabs>
        <w:ind w:left="0"/>
        <w:jc w:val="both"/>
        <w:rPr>
          <w:sz w:val="22"/>
          <w:szCs w:val="22"/>
        </w:rPr>
      </w:pPr>
      <w:r w:rsidRPr="00696A33">
        <w:rPr>
          <w:sz w:val="22"/>
          <w:szCs w:val="22"/>
        </w:rPr>
        <w:tab/>
        <w:t xml:space="preserve">Финансовый результат по операциям с ценными бумагами </w:t>
      </w:r>
      <w:r w:rsidR="00184F48" w:rsidRPr="00696A33">
        <w:rPr>
          <w:sz w:val="22"/>
          <w:szCs w:val="22"/>
        </w:rPr>
        <w:t>определяется</w:t>
      </w:r>
      <w:r w:rsidRPr="00696A33">
        <w:rPr>
          <w:sz w:val="22"/>
          <w:szCs w:val="22"/>
        </w:rPr>
        <w:t xml:space="preserve"> совокупно по всем брокерским счет</w:t>
      </w:r>
      <w:r w:rsidR="00184F48" w:rsidRPr="00696A33">
        <w:rPr>
          <w:sz w:val="22"/>
          <w:szCs w:val="22"/>
        </w:rPr>
        <w:t xml:space="preserve">ам и рассчитывается как доходы от операций за вычетом соответствующих расходов. Налоговая база по операциям купли-продажи ценных бумаг определяется как положительная разница </w:t>
      </w:r>
      <w:r w:rsidR="00184F48" w:rsidRPr="00696A33">
        <w:rPr>
          <w:sz w:val="22"/>
          <w:szCs w:val="22"/>
        </w:rPr>
        <w:lastRenderedPageBreak/>
        <w:t>между суммой доходов и расходов с учетом убытков по совокупности сделок с ценными бумагами, совершенных течении налогового периода.</w:t>
      </w:r>
    </w:p>
    <w:p w:rsidR="00184F48" w:rsidRPr="00696A33" w:rsidRDefault="001A5C3C" w:rsidP="00A96FDB">
      <w:pPr>
        <w:pStyle w:val="a3"/>
        <w:tabs>
          <w:tab w:val="left" w:pos="0"/>
        </w:tabs>
        <w:ind w:left="0"/>
        <w:jc w:val="both"/>
        <w:rPr>
          <w:sz w:val="22"/>
          <w:szCs w:val="22"/>
        </w:rPr>
      </w:pPr>
      <w:r>
        <w:rPr>
          <w:sz w:val="22"/>
          <w:szCs w:val="22"/>
        </w:rPr>
        <w:tab/>
        <w:t>Расходами, уменьшающими налоговую базу, признаются суммы, уплаченные за приобретение соответствующей ценной бумаги, а также суммы расходов, связанных с приобретением этих бумаг.</w:t>
      </w:r>
      <w:r w:rsidR="00700874">
        <w:rPr>
          <w:sz w:val="22"/>
          <w:szCs w:val="22"/>
        </w:rPr>
        <w:t xml:space="preserve"> Сумма уплаченного при приобретении бумаги купона может быть уменьшена при первой выплате купонного дохода. </w:t>
      </w:r>
      <w:r>
        <w:rPr>
          <w:sz w:val="22"/>
          <w:szCs w:val="22"/>
        </w:rPr>
        <w:t xml:space="preserve"> </w:t>
      </w:r>
      <w:r w:rsidR="00184F48" w:rsidRPr="00696A33">
        <w:rPr>
          <w:sz w:val="22"/>
          <w:szCs w:val="22"/>
        </w:rPr>
        <w:t xml:space="preserve"> </w:t>
      </w:r>
    </w:p>
    <w:p w:rsidR="001A5C3C" w:rsidRDefault="00184F48" w:rsidP="00A96FDB">
      <w:pPr>
        <w:pStyle w:val="a3"/>
        <w:tabs>
          <w:tab w:val="left" w:pos="0"/>
        </w:tabs>
        <w:ind w:left="0"/>
        <w:jc w:val="both"/>
        <w:rPr>
          <w:sz w:val="22"/>
          <w:szCs w:val="22"/>
        </w:rPr>
      </w:pPr>
      <w:r w:rsidRPr="00696A33">
        <w:rPr>
          <w:sz w:val="22"/>
          <w:szCs w:val="22"/>
        </w:rPr>
        <w:tab/>
        <w:t>Расчет финансового результата осуществляется в рублях РФ. Доходы</w:t>
      </w:r>
      <w:r w:rsidR="00E2104A">
        <w:rPr>
          <w:sz w:val="22"/>
          <w:szCs w:val="22"/>
        </w:rPr>
        <w:t xml:space="preserve"> и расходы</w:t>
      </w:r>
      <w:r w:rsidRPr="00696A33">
        <w:rPr>
          <w:sz w:val="22"/>
          <w:szCs w:val="22"/>
        </w:rPr>
        <w:t xml:space="preserve">, </w:t>
      </w:r>
      <w:r w:rsidR="00E2104A">
        <w:rPr>
          <w:sz w:val="22"/>
          <w:szCs w:val="22"/>
        </w:rPr>
        <w:t xml:space="preserve">осуществленные </w:t>
      </w:r>
      <w:r w:rsidRPr="00696A33">
        <w:rPr>
          <w:sz w:val="22"/>
          <w:szCs w:val="22"/>
        </w:rPr>
        <w:t>в иностранной валюте, для целей налогообложения учитываются в рублях РФ по</w:t>
      </w:r>
      <w:r w:rsidR="00F915BF" w:rsidRPr="00696A33">
        <w:rPr>
          <w:sz w:val="22"/>
          <w:szCs w:val="22"/>
        </w:rPr>
        <w:t xml:space="preserve"> </w:t>
      </w:r>
      <w:r w:rsidRPr="00696A33">
        <w:rPr>
          <w:sz w:val="22"/>
          <w:szCs w:val="22"/>
        </w:rPr>
        <w:t xml:space="preserve">курсу Банка России на дату </w:t>
      </w:r>
      <w:r w:rsidR="00E2104A">
        <w:rPr>
          <w:sz w:val="22"/>
          <w:szCs w:val="22"/>
        </w:rPr>
        <w:t xml:space="preserve">фактически совершенных расчетов по сделкам, </w:t>
      </w:r>
      <w:r w:rsidR="00E2104A" w:rsidRPr="00E2104A">
        <w:rPr>
          <w:sz w:val="22"/>
          <w:szCs w:val="22"/>
        </w:rPr>
        <w:t>за исключением определения финансового результата при реализации (погашении) облигаций внешних займов Российской Федерации, номинированных в иностранной валюте</w:t>
      </w:r>
      <w:r w:rsidR="00616CBB">
        <w:rPr>
          <w:sz w:val="22"/>
          <w:szCs w:val="22"/>
        </w:rPr>
        <w:t xml:space="preserve">. Согласно пункту </w:t>
      </w:r>
      <w:r w:rsidR="00E2104A" w:rsidRPr="00E2104A">
        <w:rPr>
          <w:sz w:val="22"/>
          <w:szCs w:val="22"/>
        </w:rPr>
        <w:t>13 ст. 214.1 НК РФ при реализации (погашении) облигаций внешних облигацио</w:t>
      </w:r>
      <w:r w:rsidR="004328BD">
        <w:rPr>
          <w:sz w:val="22"/>
          <w:szCs w:val="22"/>
        </w:rPr>
        <w:t>нных займов РФ (еврооблигации Минфина РФ)</w:t>
      </w:r>
      <w:r w:rsidR="00E2104A" w:rsidRPr="00E2104A">
        <w:rPr>
          <w:sz w:val="22"/>
          <w:szCs w:val="22"/>
        </w:rPr>
        <w:t xml:space="preserve">, номинированных в иностранной валюте, документально подтвержденные и фактически осуществленные налогоплательщиком расходы на приобретение указанных облигаций, выраженные в иностранной валюте, пересчитываются в рубли по официальному курсу Центрального банка </w:t>
      </w:r>
      <w:r w:rsidR="00AB471E">
        <w:rPr>
          <w:sz w:val="22"/>
          <w:szCs w:val="22"/>
        </w:rPr>
        <w:t>РФ</w:t>
      </w:r>
      <w:r w:rsidR="00E2104A" w:rsidRPr="00E2104A">
        <w:rPr>
          <w:sz w:val="22"/>
          <w:szCs w:val="22"/>
        </w:rPr>
        <w:t>, установленному на дату фактического получения доходов от реализации (погашения) указанных облигаций.</w:t>
      </w:r>
    </w:p>
    <w:p w:rsidR="004328BD" w:rsidRPr="004328BD" w:rsidRDefault="004328BD" w:rsidP="004328BD">
      <w:pPr>
        <w:pStyle w:val="a3"/>
        <w:tabs>
          <w:tab w:val="left" w:pos="0"/>
        </w:tabs>
        <w:ind w:left="0"/>
        <w:jc w:val="both"/>
        <w:rPr>
          <w:sz w:val="22"/>
          <w:szCs w:val="22"/>
        </w:rPr>
      </w:pPr>
      <w:r>
        <w:rPr>
          <w:sz w:val="22"/>
          <w:szCs w:val="22"/>
        </w:rPr>
        <w:tab/>
        <w:t>В случае, если приобретение еврооблигаций Минфина РФ было оплачено рублями, а условиями выпуска оплат</w:t>
      </w:r>
      <w:r w:rsidR="003F2A18">
        <w:rPr>
          <w:sz w:val="22"/>
          <w:szCs w:val="22"/>
        </w:rPr>
        <w:t>а</w:t>
      </w:r>
      <w:r>
        <w:rPr>
          <w:sz w:val="22"/>
          <w:szCs w:val="22"/>
        </w:rPr>
        <w:t xml:space="preserve"> за рубли не предполагалась, то финансовый результат будет рассчитан с учетом валютной переоценки. </w:t>
      </w:r>
      <w:r w:rsidRPr="004328BD">
        <w:rPr>
          <w:sz w:val="22"/>
          <w:szCs w:val="22"/>
        </w:rPr>
        <w:t>В случае покупки в иностранной валюте, а продажи в рублях, валютной переоценки не будет</w:t>
      </w:r>
      <w:r>
        <w:rPr>
          <w:sz w:val="22"/>
          <w:szCs w:val="22"/>
        </w:rPr>
        <w:t>.</w:t>
      </w:r>
    </w:p>
    <w:p w:rsidR="004328BD" w:rsidRPr="00696A33" w:rsidRDefault="004328BD" w:rsidP="00A96FDB">
      <w:pPr>
        <w:pStyle w:val="a3"/>
        <w:tabs>
          <w:tab w:val="left" w:pos="0"/>
        </w:tabs>
        <w:ind w:left="0"/>
        <w:jc w:val="both"/>
        <w:rPr>
          <w:sz w:val="22"/>
          <w:szCs w:val="22"/>
        </w:rPr>
      </w:pPr>
    </w:p>
    <w:p w:rsidR="00C91886" w:rsidRPr="00696A33" w:rsidRDefault="00C91886" w:rsidP="00A96FDB">
      <w:pPr>
        <w:pStyle w:val="a4"/>
        <w:spacing w:before="0" w:beforeAutospacing="0" w:after="0" w:afterAutospacing="0"/>
        <w:ind w:firstLine="540"/>
        <w:jc w:val="both"/>
        <w:rPr>
          <w:sz w:val="22"/>
          <w:szCs w:val="22"/>
        </w:rPr>
      </w:pPr>
      <w:r w:rsidRPr="00696A33">
        <w:rPr>
          <w:sz w:val="22"/>
          <w:szCs w:val="22"/>
        </w:rPr>
        <w:tab/>
        <w:t xml:space="preserve">При определении налоговой базы по операциям с ценными бумагами Брокер может учитывать фактически осуществленные и документально подтвержденные расходы, которые связаны с приобретением и хранением соответствующих ценных бумаг и которые налогоплательщик произвел без участия Брокера. </w:t>
      </w:r>
    </w:p>
    <w:p w:rsidR="009C3EB6" w:rsidRDefault="00C91886" w:rsidP="009C3EB6">
      <w:pPr>
        <w:pStyle w:val="a4"/>
        <w:spacing w:before="0" w:beforeAutospacing="0" w:after="0" w:afterAutospacing="0"/>
        <w:ind w:firstLine="540"/>
        <w:jc w:val="both"/>
        <w:rPr>
          <w:sz w:val="22"/>
          <w:szCs w:val="22"/>
        </w:rPr>
      </w:pPr>
      <w:r w:rsidRPr="00696A33">
        <w:rPr>
          <w:sz w:val="22"/>
          <w:szCs w:val="22"/>
        </w:rPr>
        <w:t>В качестве документального подтверждения расходов клиентом должны быть представлены оригиналы или нотариально удостоверенные копии документов, на основании которых клиент п</w:t>
      </w:r>
      <w:r w:rsidR="009C3EB6">
        <w:rPr>
          <w:sz w:val="22"/>
          <w:szCs w:val="22"/>
        </w:rPr>
        <w:t>роизвел соответствующие расходы.</w:t>
      </w:r>
    </w:p>
    <w:p w:rsidR="009C3EB6" w:rsidRDefault="009C3EB6" w:rsidP="009C3EB6">
      <w:pPr>
        <w:pStyle w:val="a4"/>
        <w:spacing w:before="0" w:beforeAutospacing="0" w:after="0" w:afterAutospacing="0"/>
        <w:ind w:firstLine="540"/>
        <w:jc w:val="both"/>
        <w:rPr>
          <w:sz w:val="22"/>
          <w:szCs w:val="22"/>
        </w:rPr>
      </w:pPr>
      <w:r>
        <w:rPr>
          <w:sz w:val="22"/>
          <w:szCs w:val="22"/>
        </w:rPr>
        <w:t>В случае приобретения бумаг через другого брокера:</w:t>
      </w:r>
    </w:p>
    <w:p w:rsidR="009C3EB6" w:rsidRDefault="009C3EB6" w:rsidP="009C3EB6">
      <w:pPr>
        <w:pStyle w:val="a4"/>
        <w:spacing w:before="0" w:beforeAutospacing="0" w:after="0" w:afterAutospacing="0"/>
        <w:ind w:firstLine="540"/>
        <w:jc w:val="both"/>
        <w:rPr>
          <w:sz w:val="22"/>
          <w:szCs w:val="22"/>
        </w:rPr>
      </w:pPr>
      <w:r>
        <w:rPr>
          <w:sz w:val="22"/>
          <w:szCs w:val="22"/>
        </w:rPr>
        <w:t>1. Договор о брокерском обслуживании</w:t>
      </w:r>
    </w:p>
    <w:p w:rsidR="009C3EB6" w:rsidRDefault="009C3EB6" w:rsidP="009C3EB6">
      <w:pPr>
        <w:pStyle w:val="a4"/>
        <w:spacing w:before="0" w:beforeAutospacing="0" w:after="0" w:afterAutospacing="0"/>
        <w:ind w:firstLine="540"/>
        <w:jc w:val="both"/>
        <w:rPr>
          <w:sz w:val="22"/>
          <w:szCs w:val="22"/>
        </w:rPr>
      </w:pPr>
      <w:r>
        <w:rPr>
          <w:sz w:val="22"/>
          <w:szCs w:val="22"/>
        </w:rPr>
        <w:t>2. Отчет брокера за весь период владения бумагами</w:t>
      </w:r>
    </w:p>
    <w:p w:rsidR="009C3EB6" w:rsidRDefault="009C3EB6" w:rsidP="009C3EB6">
      <w:pPr>
        <w:pStyle w:val="a4"/>
        <w:spacing w:before="0" w:beforeAutospacing="0" w:after="0" w:afterAutospacing="0"/>
        <w:ind w:firstLine="540"/>
        <w:jc w:val="both"/>
        <w:rPr>
          <w:sz w:val="22"/>
          <w:szCs w:val="22"/>
        </w:rPr>
      </w:pPr>
      <w:r>
        <w:rPr>
          <w:sz w:val="22"/>
          <w:szCs w:val="22"/>
        </w:rPr>
        <w:t>3. Выписка по счету ДЕПО либо выписка по лицевому счету из Реестра</w:t>
      </w:r>
    </w:p>
    <w:p w:rsidR="009C3EB6" w:rsidRDefault="009C3EB6" w:rsidP="009C3EB6">
      <w:pPr>
        <w:pStyle w:val="a4"/>
        <w:spacing w:before="0" w:beforeAutospacing="0" w:after="0" w:afterAutospacing="0"/>
        <w:ind w:firstLine="540"/>
        <w:jc w:val="both"/>
        <w:rPr>
          <w:sz w:val="22"/>
          <w:szCs w:val="22"/>
        </w:rPr>
      </w:pPr>
      <w:r>
        <w:rPr>
          <w:sz w:val="22"/>
          <w:szCs w:val="22"/>
        </w:rPr>
        <w:t>4. Справка о налоговой стоимости ценных бумаг</w:t>
      </w:r>
    </w:p>
    <w:p w:rsidR="009C3EB6" w:rsidRDefault="009C3EB6" w:rsidP="009C3EB6">
      <w:pPr>
        <w:pStyle w:val="a4"/>
        <w:spacing w:before="0" w:beforeAutospacing="0" w:after="0" w:afterAutospacing="0"/>
        <w:ind w:firstLine="540"/>
        <w:jc w:val="both"/>
        <w:rPr>
          <w:sz w:val="22"/>
          <w:szCs w:val="22"/>
        </w:rPr>
      </w:pPr>
    </w:p>
    <w:p w:rsidR="009C3EB6" w:rsidRDefault="009C3EB6" w:rsidP="009C3EB6">
      <w:pPr>
        <w:pStyle w:val="a4"/>
        <w:spacing w:before="0" w:beforeAutospacing="0" w:after="0" w:afterAutospacing="0"/>
        <w:ind w:firstLine="540"/>
        <w:jc w:val="both"/>
        <w:rPr>
          <w:sz w:val="22"/>
          <w:szCs w:val="22"/>
        </w:rPr>
      </w:pPr>
    </w:p>
    <w:p w:rsidR="009C3EB6" w:rsidRDefault="009C3EB6" w:rsidP="009C3EB6">
      <w:pPr>
        <w:pStyle w:val="a4"/>
        <w:spacing w:before="0" w:beforeAutospacing="0" w:after="0" w:afterAutospacing="0"/>
        <w:ind w:firstLine="540"/>
        <w:jc w:val="both"/>
        <w:rPr>
          <w:sz w:val="22"/>
          <w:szCs w:val="22"/>
        </w:rPr>
      </w:pPr>
      <w:r>
        <w:rPr>
          <w:sz w:val="22"/>
          <w:szCs w:val="22"/>
        </w:rPr>
        <w:t>В случае получения ценных бумаг по договору дарения или наследству:</w:t>
      </w:r>
    </w:p>
    <w:p w:rsidR="009C3EB6" w:rsidRDefault="009C3EB6" w:rsidP="009C3EB6">
      <w:pPr>
        <w:pStyle w:val="a4"/>
        <w:numPr>
          <w:ilvl w:val="0"/>
          <w:numId w:val="24"/>
        </w:numPr>
        <w:spacing w:before="0" w:beforeAutospacing="0" w:after="0" w:afterAutospacing="0"/>
        <w:jc w:val="both"/>
        <w:rPr>
          <w:sz w:val="22"/>
          <w:szCs w:val="22"/>
        </w:rPr>
      </w:pPr>
      <w:r>
        <w:rPr>
          <w:sz w:val="22"/>
          <w:szCs w:val="22"/>
        </w:rPr>
        <w:t>Документы, подтверждающие получения ценных бумаг в подарок или по наследству – договор дарения или свидетельство о праве на наследство</w:t>
      </w:r>
    </w:p>
    <w:p w:rsidR="009C3EB6" w:rsidRDefault="009C3EB6" w:rsidP="009C3EB6">
      <w:pPr>
        <w:pStyle w:val="a4"/>
        <w:numPr>
          <w:ilvl w:val="0"/>
          <w:numId w:val="24"/>
        </w:numPr>
        <w:spacing w:before="0" w:beforeAutospacing="0" w:after="0" w:afterAutospacing="0"/>
        <w:jc w:val="both"/>
        <w:rPr>
          <w:sz w:val="22"/>
          <w:szCs w:val="22"/>
        </w:rPr>
      </w:pPr>
      <w:r>
        <w:rPr>
          <w:sz w:val="22"/>
          <w:szCs w:val="22"/>
        </w:rPr>
        <w:t xml:space="preserve">Документы, подтверждающие родство – свидетельство о рождении, свидетельство о браке, в случае изменения фамилии также необходимы документы, </w:t>
      </w:r>
      <w:r w:rsidR="00782017">
        <w:rPr>
          <w:sz w:val="22"/>
          <w:szCs w:val="22"/>
        </w:rPr>
        <w:t>подтверждающие смену фамилии</w:t>
      </w:r>
    </w:p>
    <w:p w:rsidR="00782017" w:rsidRDefault="00782017" w:rsidP="009C3EB6">
      <w:pPr>
        <w:pStyle w:val="a4"/>
        <w:numPr>
          <w:ilvl w:val="0"/>
          <w:numId w:val="24"/>
        </w:numPr>
        <w:spacing w:before="0" w:beforeAutospacing="0" w:after="0" w:afterAutospacing="0"/>
        <w:jc w:val="both"/>
        <w:rPr>
          <w:sz w:val="22"/>
          <w:szCs w:val="22"/>
        </w:rPr>
      </w:pPr>
      <w:r>
        <w:rPr>
          <w:sz w:val="22"/>
          <w:szCs w:val="22"/>
        </w:rPr>
        <w:t>Документы, подтверждающие затраты на приобретение ценных бумаг дарителем или наследодателем (в том случае, если ценные бумаги были приобретены через другого брокера)</w:t>
      </w:r>
    </w:p>
    <w:p w:rsidR="00782017" w:rsidRDefault="00782017" w:rsidP="009C3EB6">
      <w:pPr>
        <w:pStyle w:val="a4"/>
        <w:numPr>
          <w:ilvl w:val="0"/>
          <w:numId w:val="24"/>
        </w:numPr>
        <w:spacing w:before="0" w:beforeAutospacing="0" w:after="0" w:afterAutospacing="0"/>
        <w:jc w:val="both"/>
        <w:rPr>
          <w:sz w:val="22"/>
          <w:szCs w:val="22"/>
        </w:rPr>
      </w:pPr>
      <w:r>
        <w:rPr>
          <w:sz w:val="22"/>
          <w:szCs w:val="22"/>
        </w:rPr>
        <w:t>Документы, подтверждающие переход права собственности от наследодателя наследнику или от дарителя к одаряемому.</w:t>
      </w:r>
    </w:p>
    <w:p w:rsidR="00782017" w:rsidRDefault="00782017" w:rsidP="00782017">
      <w:pPr>
        <w:pStyle w:val="a4"/>
        <w:spacing w:before="0" w:beforeAutospacing="0" w:after="0" w:afterAutospacing="0"/>
        <w:ind w:firstLine="567"/>
        <w:jc w:val="both"/>
        <w:rPr>
          <w:sz w:val="22"/>
          <w:szCs w:val="22"/>
        </w:rPr>
      </w:pPr>
      <w:r>
        <w:rPr>
          <w:sz w:val="22"/>
          <w:szCs w:val="22"/>
        </w:rPr>
        <w:t xml:space="preserve">В случае необходимости Брокер имеет право запросить иные документы, подтверждающие затраты на приобретения ценных бумаг через другого брокера. </w:t>
      </w:r>
    </w:p>
    <w:p w:rsidR="009C3EB6" w:rsidRDefault="009C3EB6" w:rsidP="00754463">
      <w:pPr>
        <w:pStyle w:val="a4"/>
        <w:spacing w:before="0" w:beforeAutospacing="0" w:after="0" w:afterAutospacing="0"/>
        <w:jc w:val="both"/>
        <w:rPr>
          <w:sz w:val="22"/>
          <w:szCs w:val="22"/>
        </w:rPr>
      </w:pPr>
    </w:p>
    <w:p w:rsidR="00CB1238" w:rsidRPr="00CD3E86" w:rsidRDefault="00CB1238" w:rsidP="00A96FDB">
      <w:pPr>
        <w:pStyle w:val="a4"/>
        <w:spacing w:before="0" w:beforeAutospacing="0" w:after="0" w:afterAutospacing="0"/>
        <w:ind w:firstLine="540"/>
        <w:jc w:val="both"/>
        <w:rPr>
          <w:sz w:val="22"/>
          <w:szCs w:val="22"/>
        </w:rPr>
      </w:pPr>
      <w:r w:rsidRPr="00CD3E86">
        <w:rPr>
          <w:sz w:val="22"/>
          <w:szCs w:val="22"/>
        </w:rPr>
        <w:t xml:space="preserve">При определении налоговой базы по доходам по операциям с ценными бумагами и по операциям с финансовыми инструментами срочных сделок учитываются доходы, полученные по следующим операциям: </w:t>
      </w:r>
    </w:p>
    <w:p w:rsidR="00CD3E86" w:rsidRPr="00CD3E86" w:rsidRDefault="00CB1238" w:rsidP="00A96FDB">
      <w:pPr>
        <w:pStyle w:val="a4"/>
        <w:spacing w:before="0" w:beforeAutospacing="0" w:after="0" w:afterAutospacing="0"/>
        <w:ind w:firstLine="540"/>
        <w:jc w:val="both"/>
        <w:rPr>
          <w:sz w:val="22"/>
          <w:szCs w:val="22"/>
        </w:rPr>
      </w:pPr>
      <w:r w:rsidRPr="00CD3E86">
        <w:rPr>
          <w:sz w:val="22"/>
          <w:szCs w:val="22"/>
        </w:rPr>
        <w:t>1. с ценными бумагами, обращающимися на организованном рынке ценных бумаг</w:t>
      </w:r>
      <w:r w:rsidR="00316BFC">
        <w:rPr>
          <w:sz w:val="22"/>
          <w:szCs w:val="22"/>
        </w:rPr>
        <w:t xml:space="preserve"> (</w:t>
      </w:r>
      <w:r w:rsidR="008266EF">
        <w:rPr>
          <w:sz w:val="22"/>
          <w:szCs w:val="22"/>
        </w:rPr>
        <w:t xml:space="preserve">далее - </w:t>
      </w:r>
      <w:r w:rsidR="00316BFC">
        <w:rPr>
          <w:sz w:val="22"/>
          <w:szCs w:val="22"/>
        </w:rPr>
        <w:t>ОРЦБ)</w:t>
      </w:r>
      <w:r w:rsidRPr="00CD3E86">
        <w:rPr>
          <w:sz w:val="22"/>
          <w:szCs w:val="22"/>
        </w:rPr>
        <w:t xml:space="preserve">; </w:t>
      </w:r>
    </w:p>
    <w:p w:rsidR="00CD3E86" w:rsidRPr="00CD3E86" w:rsidRDefault="00CB1238" w:rsidP="00A96FDB">
      <w:pPr>
        <w:pStyle w:val="a4"/>
        <w:spacing w:before="0" w:beforeAutospacing="0" w:after="0" w:afterAutospacing="0"/>
        <w:ind w:firstLine="540"/>
        <w:jc w:val="both"/>
        <w:rPr>
          <w:sz w:val="22"/>
          <w:szCs w:val="22"/>
        </w:rPr>
      </w:pPr>
      <w:r w:rsidRPr="00CD3E86">
        <w:rPr>
          <w:sz w:val="22"/>
          <w:szCs w:val="22"/>
        </w:rPr>
        <w:t xml:space="preserve">2. с ценными бумагами, не обращающимися на организованном рынке ценных бумаг; </w:t>
      </w:r>
    </w:p>
    <w:p w:rsidR="00CD3E86" w:rsidRPr="00CD3E86" w:rsidRDefault="00CB1238" w:rsidP="00A96FDB">
      <w:pPr>
        <w:pStyle w:val="a4"/>
        <w:spacing w:before="0" w:beforeAutospacing="0" w:after="0" w:afterAutospacing="0"/>
        <w:ind w:firstLine="540"/>
        <w:jc w:val="both"/>
        <w:rPr>
          <w:sz w:val="22"/>
          <w:szCs w:val="22"/>
        </w:rPr>
      </w:pPr>
      <w:r w:rsidRPr="00CD3E86">
        <w:rPr>
          <w:sz w:val="22"/>
          <w:szCs w:val="22"/>
        </w:rPr>
        <w:t xml:space="preserve">3. </w:t>
      </w:r>
      <w:r w:rsidR="00CD3E86" w:rsidRPr="00CD3E86">
        <w:rPr>
          <w:sz w:val="22"/>
          <w:szCs w:val="22"/>
        </w:rPr>
        <w:t xml:space="preserve">с </w:t>
      </w:r>
      <w:r w:rsidR="00CD3E86">
        <w:rPr>
          <w:sz w:val="22"/>
          <w:szCs w:val="22"/>
        </w:rPr>
        <w:t xml:space="preserve">производными </w:t>
      </w:r>
      <w:r w:rsidRPr="00CD3E86">
        <w:rPr>
          <w:sz w:val="22"/>
          <w:szCs w:val="22"/>
        </w:rPr>
        <w:t xml:space="preserve">финансовыми инструментами, обращающимися на организованном рынке; </w:t>
      </w:r>
    </w:p>
    <w:p w:rsidR="00316BFC" w:rsidRDefault="00CD3E86" w:rsidP="00A96FDB">
      <w:pPr>
        <w:pStyle w:val="a4"/>
        <w:spacing w:before="0" w:beforeAutospacing="0" w:after="0" w:afterAutospacing="0"/>
        <w:ind w:firstLine="540"/>
        <w:jc w:val="both"/>
        <w:rPr>
          <w:sz w:val="22"/>
          <w:szCs w:val="22"/>
        </w:rPr>
      </w:pPr>
      <w:r>
        <w:rPr>
          <w:sz w:val="22"/>
          <w:szCs w:val="22"/>
        </w:rPr>
        <w:t xml:space="preserve">4. </w:t>
      </w:r>
      <w:r w:rsidR="00CB1238" w:rsidRPr="00CD3E86">
        <w:rPr>
          <w:sz w:val="22"/>
          <w:szCs w:val="22"/>
        </w:rPr>
        <w:t xml:space="preserve">с </w:t>
      </w:r>
      <w:r>
        <w:rPr>
          <w:sz w:val="22"/>
          <w:szCs w:val="22"/>
        </w:rPr>
        <w:t xml:space="preserve">производными </w:t>
      </w:r>
      <w:r w:rsidR="00CB1238" w:rsidRPr="00CD3E86">
        <w:rPr>
          <w:sz w:val="22"/>
          <w:szCs w:val="22"/>
        </w:rPr>
        <w:t xml:space="preserve">финансовыми инструментами срочных сделок, не обращающимися на организованном рынке. </w:t>
      </w:r>
    </w:p>
    <w:p w:rsidR="00316BFC" w:rsidRPr="00316BFC" w:rsidRDefault="00152B3C" w:rsidP="00A96FDB">
      <w:pPr>
        <w:shd w:val="clear" w:color="auto" w:fill="FFFFFF"/>
        <w:ind w:firstLine="540"/>
        <w:rPr>
          <w:rFonts w:ascii="Arial" w:hAnsi="Arial" w:cs="Arial"/>
          <w:color w:val="070E13"/>
          <w:sz w:val="29"/>
          <w:szCs w:val="29"/>
        </w:rPr>
      </w:pPr>
      <w:r>
        <w:rPr>
          <w:sz w:val="22"/>
          <w:szCs w:val="22"/>
        </w:rPr>
        <w:lastRenderedPageBreak/>
        <w:t>В соответствии со статьей 214.1 НК РФ к</w:t>
      </w:r>
      <w:r w:rsidR="00316BFC">
        <w:rPr>
          <w:sz w:val="22"/>
          <w:szCs w:val="22"/>
        </w:rPr>
        <w:t xml:space="preserve"> ценным бумагам, </w:t>
      </w:r>
      <w:r w:rsidR="00316BFC" w:rsidRPr="00316BFC">
        <w:rPr>
          <w:sz w:val="22"/>
          <w:szCs w:val="22"/>
        </w:rPr>
        <w:t>обращающимся на</w:t>
      </w:r>
      <w:r>
        <w:rPr>
          <w:sz w:val="22"/>
          <w:szCs w:val="22"/>
        </w:rPr>
        <w:t xml:space="preserve"> ОРЦБ</w:t>
      </w:r>
      <w:r w:rsidR="00316BFC">
        <w:rPr>
          <w:sz w:val="22"/>
          <w:szCs w:val="22"/>
        </w:rPr>
        <w:t>, относятся:</w:t>
      </w:r>
      <w:r w:rsidR="00316BFC" w:rsidRPr="00316BFC">
        <w:rPr>
          <w:rFonts w:ascii="Arial" w:hAnsi="Arial" w:cs="Arial"/>
          <w:b/>
          <w:bCs/>
          <w:color w:val="070E13"/>
          <w:sz w:val="29"/>
          <w:szCs w:val="29"/>
        </w:rPr>
        <w:br/>
      </w:r>
      <w:r w:rsidR="00316BFC">
        <w:rPr>
          <w:sz w:val="22"/>
          <w:szCs w:val="22"/>
        </w:rPr>
        <w:t xml:space="preserve">       </w:t>
      </w:r>
      <w:r w:rsidR="00316BFC">
        <w:rPr>
          <w:sz w:val="22"/>
          <w:szCs w:val="22"/>
        </w:rPr>
        <w:tab/>
        <w:t>- ценные бумаги</w:t>
      </w:r>
      <w:r w:rsidR="00316BFC" w:rsidRPr="00316BFC">
        <w:rPr>
          <w:sz w:val="22"/>
          <w:szCs w:val="22"/>
        </w:rPr>
        <w:t>, допущенные к торгам российского организатора торговли на рынке ценных бумаг, по которым хотя бы один раз в течение последних 3-х месяцев рассчитывалась рыночная котировка;</w:t>
      </w:r>
    </w:p>
    <w:p w:rsidR="00316BFC" w:rsidRPr="00316BFC" w:rsidRDefault="00E132B9" w:rsidP="00A96FDB">
      <w:pPr>
        <w:shd w:val="clear" w:color="auto" w:fill="FFFFFF"/>
        <w:ind w:firstLine="708"/>
        <w:jc w:val="both"/>
        <w:rPr>
          <w:sz w:val="22"/>
          <w:szCs w:val="22"/>
        </w:rPr>
      </w:pPr>
      <w:r>
        <w:rPr>
          <w:sz w:val="22"/>
          <w:szCs w:val="22"/>
        </w:rPr>
        <w:t xml:space="preserve">- </w:t>
      </w:r>
      <w:r w:rsidR="00316BFC">
        <w:rPr>
          <w:sz w:val="22"/>
          <w:szCs w:val="22"/>
        </w:rPr>
        <w:t>и</w:t>
      </w:r>
      <w:r w:rsidR="00316BFC" w:rsidRPr="00316BFC">
        <w:rPr>
          <w:sz w:val="22"/>
          <w:szCs w:val="22"/>
        </w:rPr>
        <w:t>нвестиционные паи открытых паевых инвестиционных фондов</w:t>
      </w:r>
      <w:r w:rsidR="009A5DFC">
        <w:rPr>
          <w:sz w:val="22"/>
          <w:szCs w:val="22"/>
        </w:rPr>
        <w:t xml:space="preserve"> (ПИФов)</w:t>
      </w:r>
      <w:r w:rsidR="00316BFC" w:rsidRPr="00316BFC">
        <w:rPr>
          <w:sz w:val="22"/>
          <w:szCs w:val="22"/>
        </w:rPr>
        <w:t>, находящихся под управлением российских управляющих компаний;</w:t>
      </w:r>
    </w:p>
    <w:p w:rsidR="00316BFC" w:rsidRDefault="00316BFC" w:rsidP="00A96FDB">
      <w:pPr>
        <w:shd w:val="clear" w:color="auto" w:fill="FFFFFF"/>
        <w:ind w:firstLine="540"/>
        <w:jc w:val="both"/>
        <w:rPr>
          <w:sz w:val="22"/>
          <w:szCs w:val="22"/>
        </w:rPr>
      </w:pPr>
      <w:r>
        <w:rPr>
          <w:sz w:val="22"/>
          <w:szCs w:val="22"/>
        </w:rPr>
        <w:t>-  ценные бумаги</w:t>
      </w:r>
      <w:r w:rsidRPr="00316BFC">
        <w:rPr>
          <w:sz w:val="22"/>
          <w:szCs w:val="22"/>
        </w:rPr>
        <w:t xml:space="preserve"> иностранных эмитентов, допущенные к торгам на иностранных фондовых биржах, по которым хотя бы один раз в течение последних 3-х месяцев рассчитывалась рыночная котировка</w:t>
      </w:r>
      <w:r>
        <w:rPr>
          <w:sz w:val="22"/>
          <w:szCs w:val="22"/>
        </w:rPr>
        <w:t>.</w:t>
      </w:r>
    </w:p>
    <w:p w:rsidR="00123721" w:rsidRPr="00123721" w:rsidRDefault="00123721" w:rsidP="00A96FDB">
      <w:pPr>
        <w:shd w:val="clear" w:color="auto" w:fill="FFFFFF"/>
        <w:ind w:firstLine="708"/>
        <w:jc w:val="both"/>
        <w:rPr>
          <w:sz w:val="22"/>
          <w:szCs w:val="22"/>
        </w:rPr>
      </w:pPr>
      <w:r w:rsidRPr="00123721">
        <w:rPr>
          <w:sz w:val="22"/>
          <w:szCs w:val="22"/>
        </w:rPr>
        <w:t>Под рыночной котировкой ценной бумаги понимается:</w:t>
      </w:r>
    </w:p>
    <w:p w:rsidR="00123721" w:rsidRDefault="00123721" w:rsidP="00A96FDB">
      <w:pPr>
        <w:shd w:val="clear" w:color="auto" w:fill="FFFFFF"/>
        <w:ind w:firstLine="540"/>
        <w:jc w:val="both"/>
        <w:rPr>
          <w:sz w:val="22"/>
          <w:szCs w:val="22"/>
        </w:rPr>
      </w:pPr>
      <w:r>
        <w:rPr>
          <w:sz w:val="22"/>
          <w:szCs w:val="22"/>
        </w:rPr>
        <w:t xml:space="preserve">- </w:t>
      </w:r>
      <w:r w:rsidRPr="00123721">
        <w:rPr>
          <w:sz w:val="22"/>
          <w:szCs w:val="22"/>
        </w:rPr>
        <w:t>средневзвешенная цена ценной бумаги по сделкам, совершенным в течение одного торгового дня через российского организатора торговли на рынке ценных бумаг, включая фондовую биржу, - для ценных бумаг, допущенных к торгам такого организатора торговли на рынке ценных бумаг, на фондовой бирже;</w:t>
      </w:r>
    </w:p>
    <w:p w:rsidR="00123721" w:rsidRDefault="00123721" w:rsidP="00A96FDB">
      <w:pPr>
        <w:shd w:val="clear" w:color="auto" w:fill="FFFFFF"/>
        <w:ind w:firstLine="540"/>
        <w:jc w:val="both"/>
        <w:rPr>
          <w:sz w:val="22"/>
          <w:szCs w:val="22"/>
        </w:rPr>
      </w:pPr>
      <w:r>
        <w:rPr>
          <w:sz w:val="22"/>
          <w:szCs w:val="22"/>
        </w:rPr>
        <w:t xml:space="preserve">- </w:t>
      </w:r>
      <w:r w:rsidRPr="00123721">
        <w:rPr>
          <w:sz w:val="22"/>
          <w:szCs w:val="22"/>
        </w:rPr>
        <w:t>цена закрытия по ценной бумаге, рассчитываемая иностранной фондовой биржей по сделкам, совершенным в течение одного торгового дня через такую биржу, - для ценных бумаг, допущенных к торгам на иностранной фондовой бирже.</w:t>
      </w:r>
    </w:p>
    <w:p w:rsidR="009923FD" w:rsidRDefault="00E21F5F" w:rsidP="00A96FDB">
      <w:pPr>
        <w:shd w:val="clear" w:color="auto" w:fill="FFFFFF"/>
        <w:ind w:firstLine="357"/>
        <w:rPr>
          <w:sz w:val="22"/>
          <w:szCs w:val="22"/>
        </w:rPr>
      </w:pPr>
      <w:r>
        <w:rPr>
          <w:sz w:val="22"/>
          <w:szCs w:val="22"/>
        </w:rPr>
        <w:t xml:space="preserve">  </w:t>
      </w:r>
      <w:r>
        <w:rPr>
          <w:sz w:val="22"/>
          <w:szCs w:val="22"/>
        </w:rPr>
        <w:tab/>
      </w:r>
      <w:r w:rsidR="008266EF" w:rsidRPr="008266EF">
        <w:rPr>
          <w:sz w:val="22"/>
          <w:szCs w:val="22"/>
        </w:rPr>
        <w:t>Производные финансовые инструменты признаются обращающимися на организованном рынке при одновременном соблюдении следующих условий (п. 3 ст. 301 НК РФ):</w:t>
      </w:r>
    </w:p>
    <w:p w:rsidR="008266EF" w:rsidRPr="009923FD" w:rsidRDefault="008266EF" w:rsidP="00A96FDB">
      <w:pPr>
        <w:pStyle w:val="a3"/>
        <w:numPr>
          <w:ilvl w:val="0"/>
          <w:numId w:val="19"/>
        </w:numPr>
        <w:shd w:val="clear" w:color="auto" w:fill="FFFFFF"/>
        <w:rPr>
          <w:sz w:val="22"/>
          <w:szCs w:val="22"/>
        </w:rPr>
      </w:pPr>
      <w:r w:rsidRPr="009923FD">
        <w:rPr>
          <w:sz w:val="22"/>
          <w:szCs w:val="22"/>
        </w:rPr>
        <w:t>Порядок их заключения, обращения и исполнения устанавливается организатором торговли, имеющим на это право в соответствии с законодательством РФ или законодательством иностранных государств;</w:t>
      </w:r>
    </w:p>
    <w:p w:rsidR="00707DF2" w:rsidRDefault="008266EF" w:rsidP="00A96FDB">
      <w:pPr>
        <w:numPr>
          <w:ilvl w:val="0"/>
          <w:numId w:val="19"/>
        </w:numPr>
        <w:shd w:val="clear" w:color="auto" w:fill="FFFFFF"/>
        <w:spacing w:before="100" w:beforeAutospacing="1" w:after="360"/>
        <w:ind w:left="714" w:hanging="357"/>
        <w:contextualSpacing/>
        <w:jc w:val="both"/>
        <w:rPr>
          <w:sz w:val="22"/>
          <w:szCs w:val="22"/>
        </w:rPr>
      </w:pPr>
      <w:r w:rsidRPr="008266EF">
        <w:rPr>
          <w:sz w:val="22"/>
          <w:szCs w:val="22"/>
        </w:rPr>
        <w:t>Информация о ценах ПФИ публикуется в средствах массовой информации (в том числе электронных) либо может быть предоставлена организатором торговли или иным уполномоченным лицом любому заинтересованному лицу в течение трех лет после даты совершения операции с ПФИ.</w:t>
      </w:r>
    </w:p>
    <w:p w:rsidR="00707DF2" w:rsidRDefault="00707DF2" w:rsidP="00A96FDB">
      <w:pPr>
        <w:shd w:val="clear" w:color="auto" w:fill="FFFFFF"/>
        <w:spacing w:before="100" w:beforeAutospacing="1" w:after="360"/>
        <w:ind w:firstLine="714"/>
        <w:contextualSpacing/>
        <w:jc w:val="both"/>
        <w:rPr>
          <w:sz w:val="22"/>
          <w:szCs w:val="22"/>
        </w:rPr>
      </w:pPr>
      <w:r w:rsidRPr="00707DF2">
        <w:rPr>
          <w:sz w:val="22"/>
          <w:szCs w:val="22"/>
        </w:rPr>
        <w:t>Отнесение ценных бумаг и финансовых инструментов срочных сделок к обращающимся и не обращающимся на организованном рынке ценных бумаг осуществляется на дату реализации ценной бумаги, финансового инструмента срочных сделок, включая получение суммы вариационной маржи и премии по контрактам.</w:t>
      </w:r>
    </w:p>
    <w:p w:rsidR="0063022A" w:rsidRDefault="000A347F" w:rsidP="00C85C08">
      <w:pPr>
        <w:shd w:val="clear" w:color="auto" w:fill="FFFFFF"/>
        <w:spacing w:before="100" w:beforeAutospacing="1" w:after="360"/>
        <w:ind w:firstLine="714"/>
        <w:contextualSpacing/>
        <w:rPr>
          <w:sz w:val="22"/>
          <w:szCs w:val="22"/>
        </w:rPr>
      </w:pPr>
      <w:r w:rsidRPr="000A347F">
        <w:rPr>
          <w:sz w:val="22"/>
          <w:szCs w:val="22"/>
        </w:rPr>
        <w:t>Сальдирование</w:t>
      </w:r>
      <w:r>
        <w:rPr>
          <w:sz w:val="22"/>
          <w:szCs w:val="22"/>
        </w:rPr>
        <w:t xml:space="preserve"> убытков</w:t>
      </w:r>
      <w:r w:rsidRPr="000A347F">
        <w:rPr>
          <w:sz w:val="22"/>
          <w:szCs w:val="22"/>
        </w:rPr>
        <w:t xml:space="preserve"> осуществляется  </w:t>
      </w:r>
      <w:r>
        <w:rPr>
          <w:sz w:val="22"/>
          <w:szCs w:val="22"/>
        </w:rPr>
        <w:t xml:space="preserve">в соответствии с пунктом </w:t>
      </w:r>
      <w:r w:rsidRPr="000A347F">
        <w:rPr>
          <w:sz w:val="22"/>
          <w:szCs w:val="22"/>
        </w:rPr>
        <w:t>15 ст</w:t>
      </w:r>
      <w:r>
        <w:rPr>
          <w:sz w:val="22"/>
          <w:szCs w:val="22"/>
        </w:rPr>
        <w:t>атьи</w:t>
      </w:r>
      <w:r w:rsidRPr="000A347F">
        <w:rPr>
          <w:sz w:val="22"/>
          <w:szCs w:val="22"/>
        </w:rPr>
        <w:t xml:space="preserve"> 214.1 НК РФ:</w:t>
      </w:r>
      <w:r w:rsidRPr="000A347F">
        <w:rPr>
          <w:sz w:val="22"/>
          <w:szCs w:val="22"/>
        </w:rPr>
        <w:br/>
      </w:r>
      <w:r w:rsidR="0090659F">
        <w:rPr>
          <w:sz w:val="22"/>
          <w:szCs w:val="22"/>
        </w:rPr>
        <w:t xml:space="preserve">             с</w:t>
      </w:r>
      <w:r w:rsidRPr="000A347F">
        <w:rPr>
          <w:sz w:val="22"/>
          <w:szCs w:val="22"/>
        </w:rPr>
        <w:t xml:space="preserve">умма убытка по операциям с ЦБ, обращающимся на ОРЦБ </w:t>
      </w:r>
      <w:r w:rsidR="00FB0F5D">
        <w:rPr>
          <w:sz w:val="22"/>
          <w:szCs w:val="22"/>
        </w:rPr>
        <w:t>уменьшает</w:t>
      </w:r>
      <w:r w:rsidRPr="000A347F">
        <w:rPr>
          <w:sz w:val="22"/>
          <w:szCs w:val="22"/>
        </w:rPr>
        <w:t xml:space="preserve"> налоговую базу по операциям с ПФИ обращающимся</w:t>
      </w:r>
      <w:r w:rsidR="00FB0F5D">
        <w:rPr>
          <w:sz w:val="22"/>
          <w:szCs w:val="22"/>
        </w:rPr>
        <w:t xml:space="preserve"> на ОРЦБ</w:t>
      </w:r>
      <w:r w:rsidRPr="000A347F">
        <w:rPr>
          <w:sz w:val="22"/>
          <w:szCs w:val="22"/>
        </w:rPr>
        <w:t xml:space="preserve">, базисный актив которых </w:t>
      </w:r>
      <w:r w:rsidR="00FB0F5D">
        <w:rPr>
          <w:sz w:val="22"/>
          <w:szCs w:val="22"/>
        </w:rPr>
        <w:t>ценные бумаги, фондовые индексы или иные ПФИ</w:t>
      </w:r>
      <w:r w:rsidR="00C85C08">
        <w:rPr>
          <w:sz w:val="22"/>
          <w:szCs w:val="22"/>
        </w:rPr>
        <w:t xml:space="preserve"> (к и</w:t>
      </w:r>
      <w:r w:rsidR="00C85C08" w:rsidRPr="000A347F">
        <w:rPr>
          <w:sz w:val="22"/>
          <w:szCs w:val="22"/>
        </w:rPr>
        <w:t>ны</w:t>
      </w:r>
      <w:r w:rsidR="00C85C08">
        <w:rPr>
          <w:sz w:val="22"/>
          <w:szCs w:val="22"/>
        </w:rPr>
        <w:t>м</w:t>
      </w:r>
      <w:r w:rsidR="00C85C08" w:rsidRPr="000A347F">
        <w:rPr>
          <w:sz w:val="22"/>
          <w:szCs w:val="22"/>
        </w:rPr>
        <w:t xml:space="preserve"> ПФИ </w:t>
      </w:r>
      <w:r w:rsidR="00C85C08">
        <w:rPr>
          <w:sz w:val="22"/>
          <w:szCs w:val="22"/>
        </w:rPr>
        <w:t xml:space="preserve">относятся </w:t>
      </w:r>
      <w:r w:rsidR="00C85C08" w:rsidRPr="000A347F">
        <w:rPr>
          <w:sz w:val="22"/>
          <w:szCs w:val="22"/>
        </w:rPr>
        <w:t xml:space="preserve"> ПФИ, базисным активом которых являются </w:t>
      </w:r>
      <w:r w:rsidR="00C85C08">
        <w:rPr>
          <w:sz w:val="22"/>
          <w:szCs w:val="22"/>
        </w:rPr>
        <w:t>ценные бумаги</w:t>
      </w:r>
      <w:r w:rsidR="00C85C08" w:rsidRPr="000A347F">
        <w:rPr>
          <w:sz w:val="22"/>
          <w:szCs w:val="22"/>
        </w:rPr>
        <w:t xml:space="preserve"> или фондовые индексы</w:t>
      </w:r>
      <w:r w:rsidR="00C85C08">
        <w:rPr>
          <w:sz w:val="22"/>
          <w:szCs w:val="22"/>
        </w:rPr>
        <w:t>).</w:t>
      </w:r>
      <w:r w:rsidRPr="000A347F">
        <w:rPr>
          <w:sz w:val="22"/>
          <w:szCs w:val="22"/>
        </w:rPr>
        <w:br/>
      </w:r>
      <w:r w:rsidR="00FB0F5D">
        <w:rPr>
          <w:sz w:val="22"/>
          <w:szCs w:val="22"/>
        </w:rPr>
        <w:tab/>
      </w:r>
      <w:r w:rsidR="0090659F">
        <w:rPr>
          <w:sz w:val="22"/>
          <w:szCs w:val="22"/>
        </w:rPr>
        <w:t>с</w:t>
      </w:r>
      <w:r w:rsidRPr="000A347F">
        <w:rPr>
          <w:sz w:val="22"/>
          <w:szCs w:val="22"/>
        </w:rPr>
        <w:t>умма убытка по ПФИ обращающимся</w:t>
      </w:r>
      <w:r w:rsidR="00FB0F5D">
        <w:rPr>
          <w:sz w:val="22"/>
          <w:szCs w:val="22"/>
        </w:rPr>
        <w:t xml:space="preserve"> на ОРЦБ</w:t>
      </w:r>
      <w:r w:rsidRPr="000A347F">
        <w:rPr>
          <w:sz w:val="22"/>
          <w:szCs w:val="22"/>
        </w:rPr>
        <w:t xml:space="preserve">, базисный актив которых </w:t>
      </w:r>
      <w:r w:rsidR="00FB0F5D">
        <w:rPr>
          <w:sz w:val="22"/>
          <w:szCs w:val="22"/>
        </w:rPr>
        <w:t>ценные бумаги</w:t>
      </w:r>
      <w:r w:rsidRPr="000A347F">
        <w:rPr>
          <w:sz w:val="22"/>
          <w:szCs w:val="22"/>
        </w:rPr>
        <w:t xml:space="preserve">, фондовые индексы или иные ПФИ, </w:t>
      </w:r>
      <w:r w:rsidR="00FB0F5D">
        <w:rPr>
          <w:sz w:val="22"/>
          <w:szCs w:val="22"/>
        </w:rPr>
        <w:t>после</w:t>
      </w:r>
      <w:r w:rsidRPr="000A347F">
        <w:rPr>
          <w:sz w:val="22"/>
          <w:szCs w:val="22"/>
        </w:rPr>
        <w:t xml:space="preserve"> уменьшения налоговой базы по ПФИ обращающимся</w:t>
      </w:r>
      <w:r w:rsidR="00FB0F5D">
        <w:rPr>
          <w:sz w:val="22"/>
          <w:szCs w:val="22"/>
        </w:rPr>
        <w:t xml:space="preserve"> на ОРЦБ</w:t>
      </w:r>
      <w:r w:rsidRPr="000A347F">
        <w:rPr>
          <w:sz w:val="22"/>
          <w:szCs w:val="22"/>
        </w:rPr>
        <w:t xml:space="preserve">, </w:t>
      </w:r>
      <w:r w:rsidR="00FB0F5D">
        <w:rPr>
          <w:sz w:val="22"/>
          <w:szCs w:val="22"/>
        </w:rPr>
        <w:t>уменьшают</w:t>
      </w:r>
      <w:r w:rsidRPr="000A347F">
        <w:rPr>
          <w:sz w:val="22"/>
          <w:szCs w:val="22"/>
        </w:rPr>
        <w:t xml:space="preserve"> налоговую базу по </w:t>
      </w:r>
      <w:r w:rsidR="00FB0F5D">
        <w:rPr>
          <w:sz w:val="22"/>
          <w:szCs w:val="22"/>
        </w:rPr>
        <w:t>ценным бумагам</w:t>
      </w:r>
      <w:r w:rsidRPr="000A347F">
        <w:rPr>
          <w:sz w:val="22"/>
          <w:szCs w:val="22"/>
        </w:rPr>
        <w:t xml:space="preserve"> обращающимся</w:t>
      </w:r>
      <w:r w:rsidR="00FB0F5D">
        <w:rPr>
          <w:sz w:val="22"/>
          <w:szCs w:val="22"/>
        </w:rPr>
        <w:t xml:space="preserve"> на ОРЦБ</w:t>
      </w:r>
      <w:r w:rsidR="004834D0">
        <w:rPr>
          <w:sz w:val="22"/>
          <w:szCs w:val="22"/>
        </w:rPr>
        <w:t>;</w:t>
      </w:r>
      <w:r w:rsidRPr="000A347F">
        <w:rPr>
          <w:sz w:val="22"/>
          <w:szCs w:val="22"/>
        </w:rPr>
        <w:br/>
      </w:r>
      <w:r w:rsidR="0090659F">
        <w:rPr>
          <w:sz w:val="22"/>
          <w:szCs w:val="22"/>
        </w:rPr>
        <w:t xml:space="preserve">            с</w:t>
      </w:r>
      <w:r w:rsidRPr="000A347F">
        <w:rPr>
          <w:sz w:val="22"/>
          <w:szCs w:val="22"/>
        </w:rPr>
        <w:t>умма убытка по ПФИ обращающимся</w:t>
      </w:r>
      <w:r w:rsidR="006F4ADB">
        <w:rPr>
          <w:sz w:val="22"/>
          <w:szCs w:val="22"/>
        </w:rPr>
        <w:t xml:space="preserve"> на ОРЦБ</w:t>
      </w:r>
      <w:r w:rsidRPr="000A347F">
        <w:rPr>
          <w:sz w:val="22"/>
          <w:szCs w:val="22"/>
        </w:rPr>
        <w:t xml:space="preserve">, базисный актив которых </w:t>
      </w:r>
      <w:r w:rsidR="006F4ADB">
        <w:rPr>
          <w:sz w:val="22"/>
          <w:szCs w:val="22"/>
        </w:rPr>
        <w:t>не</w:t>
      </w:r>
      <w:r w:rsidRPr="000A347F">
        <w:rPr>
          <w:sz w:val="22"/>
          <w:szCs w:val="22"/>
        </w:rPr>
        <w:t xml:space="preserve"> </w:t>
      </w:r>
      <w:r w:rsidR="006F4ADB">
        <w:rPr>
          <w:sz w:val="22"/>
          <w:szCs w:val="22"/>
        </w:rPr>
        <w:t>ценные бумаги</w:t>
      </w:r>
      <w:r w:rsidRPr="000A347F">
        <w:rPr>
          <w:sz w:val="22"/>
          <w:szCs w:val="22"/>
        </w:rPr>
        <w:t xml:space="preserve">, фондовые индексы или иные ПФИ, </w:t>
      </w:r>
      <w:r w:rsidR="006F4ADB">
        <w:rPr>
          <w:sz w:val="22"/>
          <w:szCs w:val="22"/>
        </w:rPr>
        <w:t>уменьшает</w:t>
      </w:r>
      <w:r w:rsidRPr="000A347F">
        <w:rPr>
          <w:sz w:val="22"/>
          <w:szCs w:val="22"/>
        </w:rPr>
        <w:t xml:space="preserve"> налоговую базу по ПФИ обращающимися</w:t>
      </w:r>
      <w:r w:rsidR="006F4ADB">
        <w:rPr>
          <w:sz w:val="22"/>
          <w:szCs w:val="22"/>
        </w:rPr>
        <w:t xml:space="preserve"> на ОРЦБ</w:t>
      </w:r>
      <w:r w:rsidR="004834D0">
        <w:rPr>
          <w:sz w:val="22"/>
          <w:szCs w:val="22"/>
        </w:rPr>
        <w:t>;</w:t>
      </w:r>
      <w:r w:rsidRPr="000A347F">
        <w:rPr>
          <w:sz w:val="22"/>
          <w:szCs w:val="22"/>
        </w:rPr>
        <w:br/>
      </w:r>
      <w:r w:rsidR="00D9521A">
        <w:rPr>
          <w:sz w:val="22"/>
          <w:szCs w:val="22"/>
        </w:rPr>
        <w:tab/>
      </w:r>
      <w:r w:rsidR="0090659F">
        <w:rPr>
          <w:sz w:val="22"/>
          <w:szCs w:val="22"/>
        </w:rPr>
        <w:t>с</w:t>
      </w:r>
      <w:r w:rsidRPr="000A347F">
        <w:rPr>
          <w:sz w:val="22"/>
          <w:szCs w:val="22"/>
        </w:rPr>
        <w:t>умма убытка по ПФИ обращающимся</w:t>
      </w:r>
      <w:r w:rsidR="006F4ADB">
        <w:rPr>
          <w:sz w:val="22"/>
          <w:szCs w:val="22"/>
        </w:rPr>
        <w:t xml:space="preserve"> на ОРЦБ</w:t>
      </w:r>
      <w:r w:rsidRPr="000A347F">
        <w:rPr>
          <w:sz w:val="22"/>
          <w:szCs w:val="22"/>
        </w:rPr>
        <w:t xml:space="preserve">, базисный актив которых </w:t>
      </w:r>
      <w:r w:rsidR="006F4ADB">
        <w:rPr>
          <w:sz w:val="22"/>
          <w:szCs w:val="22"/>
        </w:rPr>
        <w:t>не</w:t>
      </w:r>
      <w:r w:rsidRPr="000A347F">
        <w:rPr>
          <w:sz w:val="22"/>
          <w:szCs w:val="22"/>
        </w:rPr>
        <w:t xml:space="preserve"> </w:t>
      </w:r>
      <w:r w:rsidR="006F4ADB">
        <w:rPr>
          <w:sz w:val="22"/>
          <w:szCs w:val="22"/>
        </w:rPr>
        <w:t>ценные бумаги</w:t>
      </w:r>
      <w:r w:rsidRPr="000A347F">
        <w:rPr>
          <w:sz w:val="22"/>
          <w:szCs w:val="22"/>
        </w:rPr>
        <w:t xml:space="preserve"> </w:t>
      </w:r>
      <w:r w:rsidR="006F4ADB">
        <w:rPr>
          <w:sz w:val="22"/>
          <w:szCs w:val="22"/>
        </w:rPr>
        <w:t>и фондовые индексы или иные ПФИ</w:t>
      </w:r>
      <w:r w:rsidRPr="000A347F">
        <w:rPr>
          <w:sz w:val="22"/>
          <w:szCs w:val="22"/>
        </w:rPr>
        <w:t xml:space="preserve">, </w:t>
      </w:r>
      <w:r w:rsidR="006F4ADB">
        <w:rPr>
          <w:sz w:val="22"/>
          <w:szCs w:val="22"/>
        </w:rPr>
        <w:t>после</w:t>
      </w:r>
      <w:r w:rsidRPr="000A347F">
        <w:rPr>
          <w:sz w:val="22"/>
          <w:szCs w:val="22"/>
        </w:rPr>
        <w:t xml:space="preserve"> уменьшения налоговой базы по ПФИ обращающимся</w:t>
      </w:r>
      <w:r w:rsidR="006F4ADB">
        <w:rPr>
          <w:sz w:val="22"/>
          <w:szCs w:val="22"/>
        </w:rPr>
        <w:t xml:space="preserve"> на ОРЦБ</w:t>
      </w:r>
      <w:r w:rsidRPr="000A347F">
        <w:rPr>
          <w:sz w:val="22"/>
          <w:szCs w:val="22"/>
        </w:rPr>
        <w:t xml:space="preserve">, </w:t>
      </w:r>
      <w:r w:rsidR="006F4ADB">
        <w:rPr>
          <w:sz w:val="22"/>
          <w:szCs w:val="22"/>
        </w:rPr>
        <w:t>уменьшает</w:t>
      </w:r>
      <w:r w:rsidRPr="000A347F">
        <w:rPr>
          <w:sz w:val="22"/>
          <w:szCs w:val="22"/>
        </w:rPr>
        <w:t xml:space="preserve"> налоговую базу по ПФИ обращающимися</w:t>
      </w:r>
      <w:r w:rsidR="006F4ADB">
        <w:rPr>
          <w:sz w:val="22"/>
          <w:szCs w:val="22"/>
        </w:rPr>
        <w:t xml:space="preserve"> на ОРЦБ</w:t>
      </w:r>
      <w:r w:rsidRPr="000A347F">
        <w:rPr>
          <w:sz w:val="22"/>
          <w:szCs w:val="22"/>
        </w:rPr>
        <w:t xml:space="preserve">, базисный актив которых </w:t>
      </w:r>
      <w:r w:rsidR="006F4ADB">
        <w:rPr>
          <w:sz w:val="22"/>
          <w:szCs w:val="22"/>
        </w:rPr>
        <w:t>не</w:t>
      </w:r>
      <w:r w:rsidRPr="000A347F">
        <w:rPr>
          <w:sz w:val="22"/>
          <w:szCs w:val="22"/>
        </w:rPr>
        <w:t xml:space="preserve"> </w:t>
      </w:r>
      <w:r w:rsidR="006F4ADB">
        <w:rPr>
          <w:sz w:val="22"/>
          <w:szCs w:val="22"/>
        </w:rPr>
        <w:t>ценные бумаги</w:t>
      </w:r>
      <w:r w:rsidRPr="000A347F">
        <w:rPr>
          <w:sz w:val="22"/>
          <w:szCs w:val="22"/>
        </w:rPr>
        <w:t>, фондовые индексы или иные ПФИ</w:t>
      </w:r>
      <w:r w:rsidR="004834D0">
        <w:rPr>
          <w:sz w:val="22"/>
          <w:szCs w:val="22"/>
        </w:rPr>
        <w:t>;</w:t>
      </w:r>
      <w:r w:rsidRPr="000A347F">
        <w:rPr>
          <w:sz w:val="22"/>
          <w:szCs w:val="22"/>
        </w:rPr>
        <w:br/>
      </w:r>
      <w:r w:rsidR="00D9521A">
        <w:rPr>
          <w:sz w:val="22"/>
          <w:szCs w:val="22"/>
        </w:rPr>
        <w:tab/>
      </w:r>
      <w:r w:rsidR="0090659F">
        <w:rPr>
          <w:sz w:val="22"/>
          <w:szCs w:val="22"/>
        </w:rPr>
        <w:t>у</w:t>
      </w:r>
      <w:r w:rsidRPr="000A347F">
        <w:rPr>
          <w:sz w:val="22"/>
          <w:szCs w:val="22"/>
        </w:rPr>
        <w:t xml:space="preserve">быток по операциям РЕПО и займа с </w:t>
      </w:r>
      <w:r w:rsidR="006F4ADB">
        <w:rPr>
          <w:sz w:val="22"/>
          <w:szCs w:val="22"/>
        </w:rPr>
        <w:t>ценными бумагами</w:t>
      </w:r>
      <w:r w:rsidRPr="000A347F">
        <w:rPr>
          <w:sz w:val="22"/>
          <w:szCs w:val="22"/>
        </w:rPr>
        <w:t xml:space="preserve"> обращающимися</w:t>
      </w:r>
      <w:r w:rsidR="004834D0">
        <w:rPr>
          <w:sz w:val="22"/>
          <w:szCs w:val="22"/>
        </w:rPr>
        <w:t xml:space="preserve"> на ОРЦБ</w:t>
      </w:r>
      <w:r w:rsidRPr="000A347F">
        <w:rPr>
          <w:sz w:val="22"/>
          <w:szCs w:val="22"/>
        </w:rPr>
        <w:t xml:space="preserve"> и не</w:t>
      </w:r>
      <w:r w:rsidR="004834D0">
        <w:rPr>
          <w:sz w:val="22"/>
          <w:szCs w:val="22"/>
        </w:rPr>
        <w:t xml:space="preserve"> </w:t>
      </w:r>
      <w:r w:rsidRPr="000A347F">
        <w:rPr>
          <w:sz w:val="22"/>
          <w:szCs w:val="22"/>
        </w:rPr>
        <w:t xml:space="preserve">обращающимися </w:t>
      </w:r>
      <w:r w:rsidR="006F4ADB">
        <w:rPr>
          <w:sz w:val="22"/>
          <w:szCs w:val="22"/>
        </w:rPr>
        <w:t xml:space="preserve">на ОРЦБ </w:t>
      </w:r>
      <w:r w:rsidRPr="000A347F">
        <w:rPr>
          <w:sz w:val="22"/>
          <w:szCs w:val="22"/>
        </w:rPr>
        <w:t xml:space="preserve">(по совокупности операций за налоговый период) </w:t>
      </w:r>
      <w:r w:rsidR="006F4ADB">
        <w:rPr>
          <w:sz w:val="22"/>
          <w:szCs w:val="22"/>
        </w:rPr>
        <w:t>уменьшает</w:t>
      </w:r>
      <w:r w:rsidRPr="000A347F">
        <w:rPr>
          <w:sz w:val="22"/>
          <w:szCs w:val="22"/>
        </w:rPr>
        <w:t xml:space="preserve"> налоговую базу по </w:t>
      </w:r>
      <w:r w:rsidR="006F4ADB">
        <w:rPr>
          <w:sz w:val="22"/>
          <w:szCs w:val="22"/>
        </w:rPr>
        <w:t>ценным бумагам</w:t>
      </w:r>
      <w:r w:rsidRPr="000A347F">
        <w:rPr>
          <w:sz w:val="22"/>
          <w:szCs w:val="22"/>
        </w:rPr>
        <w:t xml:space="preserve"> обращающимися</w:t>
      </w:r>
      <w:r w:rsidR="004834D0">
        <w:rPr>
          <w:sz w:val="22"/>
          <w:szCs w:val="22"/>
        </w:rPr>
        <w:t xml:space="preserve"> на ОРЦБ</w:t>
      </w:r>
      <w:r w:rsidRPr="000A347F">
        <w:rPr>
          <w:sz w:val="22"/>
          <w:szCs w:val="22"/>
        </w:rPr>
        <w:t xml:space="preserve"> и не</w:t>
      </w:r>
      <w:r w:rsidR="004834D0">
        <w:rPr>
          <w:sz w:val="22"/>
          <w:szCs w:val="22"/>
        </w:rPr>
        <w:t xml:space="preserve"> </w:t>
      </w:r>
      <w:r w:rsidRPr="000A347F">
        <w:rPr>
          <w:sz w:val="22"/>
          <w:szCs w:val="22"/>
        </w:rPr>
        <w:t>обращающимися</w:t>
      </w:r>
      <w:r w:rsidR="006F4ADB">
        <w:rPr>
          <w:sz w:val="22"/>
          <w:szCs w:val="22"/>
        </w:rPr>
        <w:t xml:space="preserve"> на ОРЦБ</w:t>
      </w:r>
      <w:r w:rsidRPr="000A347F">
        <w:rPr>
          <w:sz w:val="22"/>
          <w:szCs w:val="22"/>
        </w:rPr>
        <w:t xml:space="preserve"> пропорционально доле обращающихся </w:t>
      </w:r>
      <w:r w:rsidR="004834D0">
        <w:rPr>
          <w:sz w:val="22"/>
          <w:szCs w:val="22"/>
        </w:rPr>
        <w:t xml:space="preserve">на ОРЦБ </w:t>
      </w:r>
      <w:r w:rsidRPr="000A347F">
        <w:rPr>
          <w:sz w:val="22"/>
          <w:szCs w:val="22"/>
        </w:rPr>
        <w:t>и не</w:t>
      </w:r>
      <w:r w:rsidR="004834D0">
        <w:rPr>
          <w:sz w:val="22"/>
          <w:szCs w:val="22"/>
        </w:rPr>
        <w:t xml:space="preserve"> </w:t>
      </w:r>
      <w:r w:rsidRPr="000A347F">
        <w:rPr>
          <w:sz w:val="22"/>
          <w:szCs w:val="22"/>
        </w:rPr>
        <w:t xml:space="preserve">обращающихся </w:t>
      </w:r>
      <w:r w:rsidR="006F4ADB">
        <w:rPr>
          <w:sz w:val="22"/>
          <w:szCs w:val="22"/>
        </w:rPr>
        <w:t>на ОРЦБ ценных бумаг</w:t>
      </w:r>
      <w:r w:rsidRPr="000A347F">
        <w:rPr>
          <w:sz w:val="22"/>
          <w:szCs w:val="22"/>
        </w:rPr>
        <w:t xml:space="preserve"> в операциях РЕПО и займа</w:t>
      </w:r>
      <w:r w:rsidR="004834D0">
        <w:rPr>
          <w:sz w:val="22"/>
          <w:szCs w:val="22"/>
        </w:rPr>
        <w:t>;</w:t>
      </w:r>
      <w:r w:rsidRPr="000A347F">
        <w:rPr>
          <w:sz w:val="22"/>
          <w:szCs w:val="22"/>
        </w:rPr>
        <w:br/>
      </w:r>
      <w:r w:rsidR="00D9521A">
        <w:rPr>
          <w:sz w:val="22"/>
          <w:szCs w:val="22"/>
        </w:rPr>
        <w:tab/>
      </w:r>
      <w:r w:rsidR="0090659F">
        <w:rPr>
          <w:sz w:val="22"/>
          <w:szCs w:val="22"/>
        </w:rPr>
        <w:t>с</w:t>
      </w:r>
      <w:r w:rsidRPr="000A347F">
        <w:rPr>
          <w:sz w:val="22"/>
          <w:szCs w:val="22"/>
        </w:rPr>
        <w:t xml:space="preserve">умма убытка по операциям с </w:t>
      </w:r>
      <w:r w:rsidR="00D9521A">
        <w:rPr>
          <w:sz w:val="22"/>
          <w:szCs w:val="22"/>
        </w:rPr>
        <w:t>ценными бумагами</w:t>
      </w:r>
      <w:r w:rsidRPr="000A347F">
        <w:rPr>
          <w:sz w:val="22"/>
          <w:szCs w:val="22"/>
        </w:rPr>
        <w:t xml:space="preserve"> или ПФИ, </w:t>
      </w:r>
      <w:r w:rsidR="00D9521A">
        <w:rPr>
          <w:sz w:val="22"/>
          <w:szCs w:val="22"/>
        </w:rPr>
        <w:t>не</w:t>
      </w:r>
      <w:r w:rsidRPr="000A347F">
        <w:rPr>
          <w:sz w:val="22"/>
          <w:szCs w:val="22"/>
        </w:rPr>
        <w:t xml:space="preserve"> обращающимися на ОРЦБ, </w:t>
      </w:r>
      <w:r w:rsidR="00D9521A">
        <w:rPr>
          <w:sz w:val="22"/>
          <w:szCs w:val="22"/>
        </w:rPr>
        <w:t>не уменьшает</w:t>
      </w:r>
      <w:r w:rsidRPr="000A347F">
        <w:rPr>
          <w:sz w:val="22"/>
          <w:szCs w:val="22"/>
        </w:rPr>
        <w:t xml:space="preserve"> налоговую базу по </w:t>
      </w:r>
      <w:r w:rsidR="00D9521A">
        <w:rPr>
          <w:sz w:val="22"/>
          <w:szCs w:val="22"/>
        </w:rPr>
        <w:t>ценным бумагам</w:t>
      </w:r>
      <w:r w:rsidRPr="000A347F">
        <w:rPr>
          <w:sz w:val="22"/>
          <w:szCs w:val="22"/>
        </w:rPr>
        <w:t xml:space="preserve"> и ПФИ, обращающимися на ОРЦБ, и наоборот</w:t>
      </w:r>
      <w:r w:rsidR="004834D0">
        <w:rPr>
          <w:sz w:val="22"/>
          <w:szCs w:val="22"/>
        </w:rPr>
        <w:t>;</w:t>
      </w:r>
      <w:r w:rsidRPr="000A347F">
        <w:rPr>
          <w:sz w:val="22"/>
          <w:szCs w:val="22"/>
        </w:rPr>
        <w:br/>
      </w:r>
      <w:r w:rsidR="004834D0">
        <w:rPr>
          <w:sz w:val="22"/>
          <w:szCs w:val="22"/>
        </w:rPr>
        <w:tab/>
      </w:r>
      <w:r w:rsidR="0090659F">
        <w:rPr>
          <w:sz w:val="22"/>
          <w:szCs w:val="22"/>
        </w:rPr>
        <w:t>с</w:t>
      </w:r>
      <w:r w:rsidRPr="000A347F">
        <w:rPr>
          <w:sz w:val="22"/>
          <w:szCs w:val="22"/>
        </w:rPr>
        <w:t xml:space="preserve">умма убытка, полученного по операциям с </w:t>
      </w:r>
      <w:r w:rsidR="004834D0">
        <w:rPr>
          <w:sz w:val="22"/>
          <w:szCs w:val="22"/>
        </w:rPr>
        <w:t>ценными бумагами</w:t>
      </w:r>
      <w:r w:rsidRPr="000A347F">
        <w:rPr>
          <w:sz w:val="22"/>
          <w:szCs w:val="22"/>
        </w:rPr>
        <w:t xml:space="preserve">, обращающимися на ОРЦБ, уменьшает налоговую базу по </w:t>
      </w:r>
      <w:r w:rsidR="004834D0">
        <w:rPr>
          <w:sz w:val="22"/>
          <w:szCs w:val="22"/>
        </w:rPr>
        <w:t>ценным бумагам</w:t>
      </w:r>
      <w:r w:rsidRPr="000A347F">
        <w:rPr>
          <w:sz w:val="22"/>
          <w:szCs w:val="22"/>
        </w:rPr>
        <w:t xml:space="preserve">, не обращающимися на ОРЦБ, которые на момент их приобретения относились к </w:t>
      </w:r>
      <w:r w:rsidR="004834D0">
        <w:rPr>
          <w:sz w:val="22"/>
          <w:szCs w:val="22"/>
        </w:rPr>
        <w:t>ценным бумагам</w:t>
      </w:r>
      <w:r w:rsidRPr="000A347F">
        <w:rPr>
          <w:sz w:val="22"/>
          <w:szCs w:val="22"/>
        </w:rPr>
        <w:t>, обращающимся на ОРЦБ.</w:t>
      </w:r>
      <w:r w:rsidRPr="000A347F">
        <w:rPr>
          <w:sz w:val="22"/>
          <w:szCs w:val="22"/>
        </w:rPr>
        <w:br/>
      </w:r>
      <w:r w:rsidR="004834D0">
        <w:rPr>
          <w:sz w:val="22"/>
          <w:szCs w:val="22"/>
        </w:rPr>
        <w:t xml:space="preserve">              </w:t>
      </w:r>
    </w:p>
    <w:p w:rsidR="00707DF2" w:rsidRDefault="00707DF2" w:rsidP="00A96FDB">
      <w:pPr>
        <w:shd w:val="clear" w:color="auto" w:fill="FFFFFF"/>
        <w:spacing w:before="100" w:beforeAutospacing="1" w:after="360"/>
        <w:ind w:firstLine="714"/>
        <w:contextualSpacing/>
        <w:jc w:val="both"/>
        <w:rPr>
          <w:sz w:val="22"/>
          <w:szCs w:val="22"/>
        </w:rPr>
      </w:pPr>
      <w:r>
        <w:lastRenderedPageBreak/>
        <w:t xml:space="preserve"> </w:t>
      </w:r>
      <w:r w:rsidRPr="00CD3E86">
        <w:rPr>
          <w:sz w:val="22"/>
          <w:szCs w:val="22"/>
        </w:rPr>
        <w:t>Налоговая база по операциям с ценными бумагами, по операциям с финансовыми инструментами срочных сделок, по операциям РЕПО с ценными бумагами и по операциям займа ценными бумагами определяется налоговым агентом по окончании налогового периода</w:t>
      </w:r>
      <w:r w:rsidR="00BC2391">
        <w:rPr>
          <w:sz w:val="22"/>
          <w:szCs w:val="22"/>
        </w:rPr>
        <w:t xml:space="preserve"> (</w:t>
      </w:r>
      <w:r w:rsidR="00F535A5">
        <w:rPr>
          <w:i/>
          <w:sz w:val="22"/>
          <w:szCs w:val="22"/>
        </w:rPr>
        <w:t>по указанным операциями сальдирование производится толь</w:t>
      </w:r>
      <w:r w:rsidR="00B46DFD">
        <w:rPr>
          <w:i/>
          <w:sz w:val="22"/>
          <w:szCs w:val="22"/>
        </w:rPr>
        <w:t>ко по итогам налогового периода</w:t>
      </w:r>
      <w:r w:rsidR="00BC2391">
        <w:rPr>
          <w:i/>
          <w:sz w:val="22"/>
          <w:szCs w:val="22"/>
        </w:rPr>
        <w:t>)</w:t>
      </w:r>
      <w:r w:rsidRPr="00CD3E86">
        <w:rPr>
          <w:sz w:val="22"/>
          <w:szCs w:val="22"/>
        </w:rPr>
        <w:t>.</w:t>
      </w:r>
    </w:p>
    <w:p w:rsidR="00BC2391" w:rsidRPr="00BC2391" w:rsidRDefault="00BC2391" w:rsidP="00342E8D">
      <w:pPr>
        <w:shd w:val="clear" w:color="auto" w:fill="FFFFFF"/>
        <w:spacing w:before="100" w:beforeAutospacing="1" w:after="360"/>
        <w:contextualSpacing/>
        <w:jc w:val="both"/>
        <w:rPr>
          <w:sz w:val="22"/>
          <w:szCs w:val="22"/>
        </w:rPr>
      </w:pPr>
    </w:p>
    <w:p w:rsidR="008253B5" w:rsidRDefault="00707DF2" w:rsidP="00A96FDB">
      <w:pPr>
        <w:shd w:val="clear" w:color="auto" w:fill="FFFFFF"/>
        <w:spacing w:before="100" w:beforeAutospacing="1" w:after="360"/>
        <w:ind w:firstLine="708"/>
        <w:contextualSpacing/>
        <w:jc w:val="both"/>
        <w:rPr>
          <w:sz w:val="22"/>
          <w:szCs w:val="22"/>
        </w:rPr>
      </w:pPr>
      <w:r>
        <w:rPr>
          <w:sz w:val="22"/>
          <w:szCs w:val="22"/>
        </w:rPr>
        <w:t>При исчислении налога на доходы физических лиц Брокер сальдирует убытки только в рамках одного налогового периода</w:t>
      </w:r>
      <w:r w:rsidR="008253B5">
        <w:rPr>
          <w:sz w:val="22"/>
          <w:szCs w:val="22"/>
        </w:rPr>
        <w:t>.</w:t>
      </w:r>
    </w:p>
    <w:p w:rsidR="00707DF2" w:rsidRDefault="00707DF2" w:rsidP="00A96FDB">
      <w:pPr>
        <w:shd w:val="clear" w:color="auto" w:fill="FFFFFF"/>
        <w:spacing w:before="100" w:beforeAutospacing="1" w:after="360"/>
        <w:ind w:firstLine="708"/>
        <w:contextualSpacing/>
        <w:jc w:val="both"/>
        <w:rPr>
          <w:sz w:val="22"/>
          <w:szCs w:val="22"/>
        </w:rPr>
      </w:pPr>
      <w:r w:rsidRPr="00E21F5F">
        <w:rPr>
          <w:sz w:val="22"/>
          <w:szCs w:val="22"/>
        </w:rPr>
        <w:t xml:space="preserve">Если в течение налогового периода у </w:t>
      </w:r>
      <w:r w:rsidR="00F666F9">
        <w:rPr>
          <w:sz w:val="22"/>
          <w:szCs w:val="22"/>
        </w:rPr>
        <w:t>к</w:t>
      </w:r>
      <w:r w:rsidRPr="00E21F5F">
        <w:rPr>
          <w:sz w:val="22"/>
          <w:szCs w:val="22"/>
        </w:rPr>
        <w:t xml:space="preserve">лиента были доходы/расходы по операциям с ценными бумагами от других брокеров/УК/банков, в таком случае сальдирование производится </w:t>
      </w:r>
      <w:r>
        <w:rPr>
          <w:sz w:val="22"/>
          <w:szCs w:val="22"/>
        </w:rPr>
        <w:t>к</w:t>
      </w:r>
      <w:r w:rsidRPr="00E21F5F">
        <w:rPr>
          <w:sz w:val="22"/>
          <w:szCs w:val="22"/>
        </w:rPr>
        <w:t>лиентом самостоятельно путем подачи декларации в налоговы</w:t>
      </w:r>
      <w:r w:rsidR="00D411C0">
        <w:rPr>
          <w:sz w:val="22"/>
          <w:szCs w:val="22"/>
        </w:rPr>
        <w:t>й</w:t>
      </w:r>
      <w:r w:rsidRPr="00E21F5F">
        <w:rPr>
          <w:sz w:val="22"/>
          <w:szCs w:val="22"/>
        </w:rPr>
        <w:t xml:space="preserve"> орган</w:t>
      </w:r>
      <w:r w:rsidR="0086611D">
        <w:rPr>
          <w:sz w:val="22"/>
          <w:szCs w:val="22"/>
        </w:rPr>
        <w:t>.</w:t>
      </w:r>
    </w:p>
    <w:p w:rsidR="008A001D" w:rsidRDefault="00F666F9" w:rsidP="00A96FDB">
      <w:pPr>
        <w:shd w:val="clear" w:color="auto" w:fill="FFFFFF"/>
        <w:spacing w:before="100" w:beforeAutospacing="1" w:after="360"/>
        <w:ind w:firstLine="709"/>
        <w:contextualSpacing/>
        <w:jc w:val="both"/>
        <w:rPr>
          <w:sz w:val="22"/>
          <w:szCs w:val="22"/>
        </w:rPr>
      </w:pPr>
      <w:r>
        <w:rPr>
          <w:sz w:val="22"/>
          <w:szCs w:val="22"/>
        </w:rPr>
        <w:t>Исчисление и удержание налога на доходы по дивидендам по акциям российских и иностранных эмитентов осуществляется Брокером в момент каждой выплаты. При этом доходы по дивидендам составляют отдельную налоговую базу.</w:t>
      </w:r>
    </w:p>
    <w:p w:rsidR="008A001D" w:rsidRPr="008A001D" w:rsidRDefault="008A001D" w:rsidP="00A96FDB">
      <w:pPr>
        <w:pStyle w:val="a4"/>
        <w:numPr>
          <w:ilvl w:val="0"/>
          <w:numId w:val="16"/>
        </w:numPr>
        <w:spacing w:before="0" w:beforeAutospacing="0" w:after="0" w:afterAutospacing="0"/>
        <w:jc w:val="both"/>
        <w:rPr>
          <w:sz w:val="22"/>
          <w:szCs w:val="22"/>
        </w:rPr>
      </w:pPr>
      <w:r>
        <w:rPr>
          <w:b/>
          <w:sz w:val="22"/>
          <w:szCs w:val="22"/>
        </w:rPr>
        <w:t>Удержание и возврат налога</w:t>
      </w:r>
    </w:p>
    <w:p w:rsidR="008A001D" w:rsidRPr="00696A33" w:rsidRDefault="008A001D" w:rsidP="00A96FDB">
      <w:pPr>
        <w:pStyle w:val="a4"/>
        <w:spacing w:before="0" w:beforeAutospacing="0" w:after="0" w:afterAutospacing="0"/>
        <w:ind w:left="720"/>
        <w:jc w:val="both"/>
        <w:rPr>
          <w:sz w:val="22"/>
          <w:szCs w:val="22"/>
        </w:rPr>
      </w:pPr>
    </w:p>
    <w:p w:rsidR="00C91886" w:rsidRPr="00696A33" w:rsidRDefault="00696A33" w:rsidP="00A96FDB">
      <w:pPr>
        <w:pStyle w:val="a4"/>
        <w:spacing w:before="0" w:beforeAutospacing="0" w:after="0" w:afterAutospacing="0"/>
        <w:ind w:firstLine="540"/>
        <w:jc w:val="both"/>
        <w:rPr>
          <w:sz w:val="22"/>
          <w:szCs w:val="22"/>
        </w:rPr>
      </w:pPr>
      <w:r w:rsidRPr="00696A33">
        <w:rPr>
          <w:sz w:val="22"/>
          <w:szCs w:val="22"/>
        </w:rPr>
        <w:t>Брокер, выполняя функции налогового агента, производит расчет налоговой базы и налога в отношении доходов по ценным бумагам по следующих случаях:</w:t>
      </w:r>
    </w:p>
    <w:p w:rsidR="00696A33" w:rsidRPr="00696A33" w:rsidRDefault="00696A33" w:rsidP="00A96FDB">
      <w:pPr>
        <w:pStyle w:val="a4"/>
        <w:spacing w:before="0" w:beforeAutospacing="0" w:after="0" w:afterAutospacing="0"/>
        <w:ind w:firstLine="540"/>
        <w:jc w:val="both"/>
        <w:rPr>
          <w:sz w:val="22"/>
          <w:szCs w:val="22"/>
        </w:rPr>
      </w:pPr>
      <w:r w:rsidRPr="00696A33">
        <w:rPr>
          <w:sz w:val="22"/>
          <w:szCs w:val="22"/>
        </w:rPr>
        <w:t>- по окончании налогового периода;</w:t>
      </w:r>
    </w:p>
    <w:p w:rsidR="00696A33" w:rsidRPr="00696A33" w:rsidRDefault="00696A33" w:rsidP="00A96FDB">
      <w:pPr>
        <w:pStyle w:val="a4"/>
        <w:spacing w:before="0" w:beforeAutospacing="0" w:after="0" w:afterAutospacing="0"/>
        <w:ind w:firstLine="540"/>
        <w:jc w:val="both"/>
        <w:rPr>
          <w:sz w:val="22"/>
          <w:szCs w:val="22"/>
        </w:rPr>
      </w:pPr>
      <w:r w:rsidRPr="00696A33">
        <w:rPr>
          <w:sz w:val="22"/>
          <w:szCs w:val="22"/>
        </w:rPr>
        <w:t>- до истечения налогового периода при выводе денежных средств, выводе ценных бумаг;</w:t>
      </w:r>
    </w:p>
    <w:p w:rsidR="00696A33" w:rsidRPr="00696A33" w:rsidRDefault="00696A33" w:rsidP="00A96FDB">
      <w:pPr>
        <w:pStyle w:val="a4"/>
        <w:spacing w:before="0" w:beforeAutospacing="0" w:after="0" w:afterAutospacing="0"/>
        <w:ind w:firstLine="540"/>
        <w:jc w:val="both"/>
        <w:rPr>
          <w:sz w:val="22"/>
          <w:szCs w:val="22"/>
        </w:rPr>
      </w:pPr>
      <w:r w:rsidRPr="00696A33">
        <w:rPr>
          <w:sz w:val="22"/>
          <w:szCs w:val="22"/>
        </w:rPr>
        <w:t>- при расторжении договора.</w:t>
      </w:r>
    </w:p>
    <w:p w:rsidR="001102EB" w:rsidRDefault="00696A33" w:rsidP="00A96FDB">
      <w:pPr>
        <w:pStyle w:val="a4"/>
        <w:spacing w:before="0" w:beforeAutospacing="0" w:after="0" w:afterAutospacing="0"/>
        <w:ind w:firstLine="540"/>
        <w:jc w:val="both"/>
        <w:rPr>
          <w:sz w:val="22"/>
          <w:szCs w:val="22"/>
        </w:rPr>
      </w:pPr>
      <w:r w:rsidRPr="00696A33">
        <w:rPr>
          <w:sz w:val="22"/>
          <w:szCs w:val="22"/>
        </w:rPr>
        <w:t>При определении налоговой базы при выводе денежных средств и/или выводе ценных бумаг до окончания налогового периода в расчет финансового результата включаются исполненные</w:t>
      </w:r>
      <w:r w:rsidR="00342E8D">
        <w:rPr>
          <w:sz w:val="22"/>
          <w:szCs w:val="22"/>
        </w:rPr>
        <w:t xml:space="preserve"> </w:t>
      </w:r>
      <w:r w:rsidRPr="00696A33">
        <w:rPr>
          <w:sz w:val="22"/>
          <w:szCs w:val="22"/>
        </w:rPr>
        <w:t>сделки и операции</w:t>
      </w:r>
      <w:r w:rsidR="00342E8D">
        <w:rPr>
          <w:sz w:val="22"/>
          <w:szCs w:val="22"/>
        </w:rPr>
        <w:t xml:space="preserve"> (сделки, по которым произведен расчет)</w:t>
      </w:r>
      <w:r w:rsidRPr="00696A33">
        <w:rPr>
          <w:sz w:val="22"/>
          <w:szCs w:val="22"/>
        </w:rPr>
        <w:t xml:space="preserve">, совершенные в рамках брокерских договоров, с начала налогового периода до рабочего дня, предшествующего дате вывода денежных средств и/или ценных бумаг. </w:t>
      </w:r>
    </w:p>
    <w:p w:rsidR="00696A33" w:rsidRDefault="001102EB" w:rsidP="00A96FDB">
      <w:pPr>
        <w:pStyle w:val="a4"/>
        <w:spacing w:before="0" w:beforeAutospacing="0" w:after="0" w:afterAutospacing="0"/>
        <w:ind w:firstLine="540"/>
        <w:jc w:val="both"/>
        <w:rPr>
          <w:sz w:val="22"/>
          <w:szCs w:val="22"/>
        </w:rPr>
      </w:pPr>
      <w:r>
        <w:rPr>
          <w:sz w:val="22"/>
          <w:szCs w:val="22"/>
        </w:rPr>
        <w:t>При выводе денежных средств</w:t>
      </w:r>
      <w:r w:rsidR="00696A33">
        <w:rPr>
          <w:sz w:val="22"/>
          <w:szCs w:val="22"/>
        </w:rPr>
        <w:t xml:space="preserve"> сумма налога удерживается из суммы выводимых средств. </w:t>
      </w:r>
    </w:p>
    <w:p w:rsidR="001102EB" w:rsidRDefault="001102EB" w:rsidP="00A96FDB">
      <w:pPr>
        <w:pStyle w:val="a4"/>
        <w:spacing w:before="0" w:beforeAutospacing="0" w:after="0" w:afterAutospacing="0"/>
        <w:ind w:firstLine="540"/>
        <w:jc w:val="both"/>
        <w:rPr>
          <w:sz w:val="22"/>
          <w:szCs w:val="22"/>
        </w:rPr>
      </w:pPr>
      <w:r>
        <w:rPr>
          <w:sz w:val="22"/>
          <w:szCs w:val="22"/>
        </w:rPr>
        <w:t xml:space="preserve">При выводе ценных бумаг и расторжении договора налог удерживается с рублевых брокерских счета клиента. </w:t>
      </w:r>
    </w:p>
    <w:p w:rsidR="00B771AC" w:rsidRDefault="00B771AC" w:rsidP="00A96FDB">
      <w:pPr>
        <w:pStyle w:val="a4"/>
        <w:spacing w:before="0" w:beforeAutospacing="0" w:after="0" w:afterAutospacing="0"/>
        <w:ind w:firstLine="540"/>
        <w:jc w:val="both"/>
        <w:rPr>
          <w:sz w:val="22"/>
          <w:szCs w:val="22"/>
        </w:rPr>
      </w:pPr>
      <w:r>
        <w:rPr>
          <w:sz w:val="22"/>
          <w:szCs w:val="22"/>
        </w:rPr>
        <w:t xml:space="preserve">Если сумма налога в отношении финансового результата, рассчитанного нарастающим итогом, превышает сумму текущей выплаты денежных средств (дохода в натуральной форме), налог исчисляется с суммы текущей выплаты. </w:t>
      </w:r>
    </w:p>
    <w:p w:rsidR="001102EB" w:rsidRDefault="001102EB" w:rsidP="00A96FDB">
      <w:pPr>
        <w:pStyle w:val="a4"/>
        <w:spacing w:before="0" w:beforeAutospacing="0" w:after="0" w:afterAutospacing="0"/>
        <w:ind w:firstLine="540"/>
        <w:jc w:val="both"/>
        <w:rPr>
          <w:sz w:val="22"/>
          <w:szCs w:val="22"/>
        </w:rPr>
      </w:pPr>
      <w:r>
        <w:rPr>
          <w:sz w:val="22"/>
          <w:szCs w:val="22"/>
        </w:rPr>
        <w:t>При выплате клиенту денежных средств (дохода в натуральной форме) более одного раза в течение налогового периода исчисление суммы налога п</w:t>
      </w:r>
      <w:r w:rsidR="000D7FCD">
        <w:rPr>
          <w:sz w:val="22"/>
          <w:szCs w:val="22"/>
        </w:rPr>
        <w:t xml:space="preserve">роизводится нарастающим итогом </w:t>
      </w:r>
      <w:r>
        <w:rPr>
          <w:sz w:val="22"/>
          <w:szCs w:val="22"/>
        </w:rPr>
        <w:t>с зачетом ранее уплаченных сумм налога.</w:t>
      </w:r>
    </w:p>
    <w:p w:rsidR="00696A33" w:rsidRDefault="00696A33" w:rsidP="00A96FDB">
      <w:pPr>
        <w:pStyle w:val="a4"/>
        <w:spacing w:before="0" w:beforeAutospacing="0" w:after="0" w:afterAutospacing="0"/>
        <w:ind w:firstLine="540"/>
        <w:jc w:val="both"/>
        <w:rPr>
          <w:sz w:val="22"/>
          <w:szCs w:val="22"/>
        </w:rPr>
      </w:pPr>
      <w:r w:rsidRPr="00696A33">
        <w:rPr>
          <w:sz w:val="22"/>
          <w:szCs w:val="22"/>
        </w:rPr>
        <w:t xml:space="preserve">Брокер удерживает и перечисляет в бюджет сумму исчисленного по итогам налогового периода налога из любых денежных средств в рублях, находящихся на счетах клиента, в том числе и из денежных средств, необходимых для исполнения обязательств клиента по ранее заключенным и не рассчитанным на момент удержания налога сделкам, а также и из гарантийного обеспечения </w:t>
      </w:r>
      <w:r w:rsidR="00123A45">
        <w:rPr>
          <w:sz w:val="22"/>
          <w:szCs w:val="22"/>
        </w:rPr>
        <w:t xml:space="preserve">по открытым позициям клиента </w:t>
      </w:r>
      <w:r w:rsidRPr="00696A33">
        <w:rPr>
          <w:sz w:val="22"/>
          <w:szCs w:val="22"/>
        </w:rPr>
        <w:t xml:space="preserve">на </w:t>
      </w:r>
      <w:r w:rsidR="00123A45">
        <w:rPr>
          <w:sz w:val="22"/>
          <w:szCs w:val="22"/>
        </w:rPr>
        <w:t>с</w:t>
      </w:r>
      <w:r w:rsidRPr="00696A33">
        <w:rPr>
          <w:sz w:val="22"/>
          <w:szCs w:val="22"/>
        </w:rPr>
        <w:t>рочном рынке.</w:t>
      </w:r>
    </w:p>
    <w:p w:rsidR="003E3E32" w:rsidRPr="004B253A" w:rsidRDefault="003E3E32" w:rsidP="00A96FDB">
      <w:pPr>
        <w:pStyle w:val="a4"/>
        <w:spacing w:before="0" w:beforeAutospacing="0" w:after="0" w:afterAutospacing="0"/>
        <w:ind w:firstLine="540"/>
        <w:jc w:val="both"/>
        <w:rPr>
          <w:sz w:val="22"/>
          <w:szCs w:val="22"/>
        </w:rPr>
      </w:pPr>
      <w:r>
        <w:rPr>
          <w:sz w:val="22"/>
          <w:szCs w:val="22"/>
        </w:rPr>
        <w:t>Б</w:t>
      </w:r>
      <w:r w:rsidR="008228D8">
        <w:rPr>
          <w:sz w:val="22"/>
          <w:szCs w:val="22"/>
        </w:rPr>
        <w:t>рокер</w:t>
      </w:r>
      <w:r>
        <w:rPr>
          <w:sz w:val="22"/>
          <w:szCs w:val="22"/>
        </w:rPr>
        <w:t xml:space="preserve"> исчисляет, удерживает и перечисляет удержанный у клиента налог не позднее одного месяца с даты окончания налогового периода, то есть в срок до 31 января года, следующим за истекшим налоговым периодом. </w:t>
      </w:r>
      <w:r w:rsidR="00772956">
        <w:rPr>
          <w:sz w:val="22"/>
          <w:szCs w:val="22"/>
        </w:rPr>
        <w:t>Клиенту необходимо обеспечить достаточность средств на брокерских счетах для удержания Брокером налога по итогам календарного года.</w:t>
      </w:r>
    </w:p>
    <w:p w:rsidR="004B5DFB" w:rsidRDefault="004B5DFB" w:rsidP="00A96FDB">
      <w:pPr>
        <w:pStyle w:val="a4"/>
        <w:spacing w:before="0" w:beforeAutospacing="0" w:after="0" w:afterAutospacing="0"/>
        <w:ind w:firstLine="540"/>
        <w:jc w:val="both"/>
        <w:rPr>
          <w:sz w:val="22"/>
          <w:szCs w:val="22"/>
        </w:rPr>
      </w:pPr>
      <w:r>
        <w:rPr>
          <w:sz w:val="22"/>
          <w:szCs w:val="22"/>
        </w:rPr>
        <w:t>При невозможности удержать у клиента полностью или частично исчисленную сумму налога Брокер как налоговый агент уведомляет налоговый орган по месту своего учета о невозможности указанного удержания и сумме задолженности клиента. При этом сообщения о невозможности удержания суммы налога по итогам налогового периода направляются Брокером в налоговый орган в срок до 25 февраля года, следующим за истекшим налоговым периодом.</w:t>
      </w:r>
      <w:r w:rsidR="009B569C">
        <w:rPr>
          <w:sz w:val="22"/>
          <w:szCs w:val="22"/>
        </w:rPr>
        <w:t xml:space="preserve"> Сумма налога, не удержанная Брокером, уплачивается клиентом самостоятельно на основании направленного налоговым органом уведомления.  </w:t>
      </w:r>
    </w:p>
    <w:p w:rsidR="003E70D3" w:rsidRDefault="00D47609" w:rsidP="00A96FDB">
      <w:pPr>
        <w:pStyle w:val="a4"/>
        <w:spacing w:before="0" w:beforeAutospacing="0" w:after="0" w:afterAutospacing="0"/>
        <w:ind w:firstLine="540"/>
        <w:jc w:val="both"/>
        <w:rPr>
          <w:sz w:val="22"/>
          <w:szCs w:val="22"/>
        </w:rPr>
      </w:pPr>
      <w:r>
        <w:rPr>
          <w:sz w:val="22"/>
          <w:szCs w:val="22"/>
        </w:rPr>
        <w:t xml:space="preserve">В случае возникновения переплаты налога по итогам </w:t>
      </w:r>
      <w:r w:rsidR="003E70D3">
        <w:rPr>
          <w:sz w:val="22"/>
          <w:szCs w:val="22"/>
        </w:rPr>
        <w:t xml:space="preserve">отчетного </w:t>
      </w:r>
      <w:r>
        <w:rPr>
          <w:sz w:val="22"/>
          <w:szCs w:val="22"/>
        </w:rPr>
        <w:t>налогового периода</w:t>
      </w:r>
      <w:r w:rsidR="003E70D3">
        <w:rPr>
          <w:sz w:val="22"/>
          <w:szCs w:val="22"/>
        </w:rPr>
        <w:t xml:space="preserve"> клиенту будет осуществлен возврат налога на основании пункта 108.6 Регламента оказания брокерских услуг Брокера. Возврат налога осуществляется в течение трех месяцев с момента окончания исчисления и удержания налога по итогам отчетного налогового периода. </w:t>
      </w:r>
      <w:r w:rsidR="00A1641A">
        <w:rPr>
          <w:sz w:val="22"/>
          <w:szCs w:val="22"/>
        </w:rPr>
        <w:t>Возврат излишне удержанного налога осуществляется на брокерский клиента.</w:t>
      </w:r>
    </w:p>
    <w:p w:rsidR="003E7592" w:rsidRDefault="003E7592" w:rsidP="00A96FDB">
      <w:pPr>
        <w:pStyle w:val="a4"/>
        <w:spacing w:before="0" w:beforeAutospacing="0" w:after="0" w:afterAutospacing="0"/>
        <w:ind w:firstLine="540"/>
        <w:jc w:val="both"/>
        <w:rPr>
          <w:sz w:val="22"/>
          <w:szCs w:val="22"/>
        </w:rPr>
      </w:pPr>
      <w:r>
        <w:rPr>
          <w:sz w:val="22"/>
          <w:szCs w:val="22"/>
        </w:rPr>
        <w:lastRenderedPageBreak/>
        <w:t xml:space="preserve">Брокер вправе в любое время отказаться от осуществления ежегодного возврата налога без возмещения клиенту каких-либо убытков, если Брокер полагает, что осуществление ежегодного возврата нарушает или может нарушить требования законодательства Российской Федерации. </w:t>
      </w:r>
    </w:p>
    <w:p w:rsidR="00835E89" w:rsidRPr="00933472" w:rsidRDefault="003E70D3" w:rsidP="00933472">
      <w:pPr>
        <w:pStyle w:val="a4"/>
        <w:spacing w:before="0" w:beforeAutospacing="0" w:after="0" w:afterAutospacing="0"/>
        <w:ind w:firstLine="540"/>
        <w:jc w:val="both"/>
        <w:rPr>
          <w:sz w:val="22"/>
          <w:szCs w:val="22"/>
        </w:rPr>
      </w:pPr>
      <w:r>
        <w:rPr>
          <w:sz w:val="22"/>
          <w:szCs w:val="22"/>
        </w:rPr>
        <w:t>В случае возникновения переплаты налога в результате пересчета налоговой базы по итогам предыдущих налоговых периодов клиенту необходимо заполнить и направить Брокеру заявление на возврат налога. Возврат налога осуществляется в течение трех месяцев со дня получения соответствующего заявления клиента. Возврат налога может быть осуществлен не боле</w:t>
      </w:r>
      <w:r w:rsidR="00E2104A">
        <w:rPr>
          <w:sz w:val="22"/>
          <w:szCs w:val="22"/>
        </w:rPr>
        <w:t>е чем за три предшествующих года</w:t>
      </w:r>
      <w:r w:rsidR="00835E89">
        <w:rPr>
          <w:sz w:val="22"/>
          <w:szCs w:val="22"/>
        </w:rPr>
        <w:t xml:space="preserve"> (</w:t>
      </w:r>
      <w:r w:rsidR="00835E89">
        <w:rPr>
          <w:i/>
          <w:sz w:val="22"/>
          <w:szCs w:val="22"/>
        </w:rPr>
        <w:t>ст. 231 НК РФ, 78 НК РФ, пп. 1 п. 7 ст. 11.3 НК РФ, письмо Минфина РФ от 31.01.2023 №БС-3-11/1179</w:t>
      </w:r>
      <w:r w:rsidR="00835E89" w:rsidRPr="00835E89">
        <w:rPr>
          <w:i/>
          <w:sz w:val="22"/>
          <w:szCs w:val="22"/>
        </w:rPr>
        <w:t>@</w:t>
      </w:r>
      <w:r w:rsidR="00835E89">
        <w:rPr>
          <w:i/>
          <w:sz w:val="22"/>
          <w:szCs w:val="22"/>
        </w:rPr>
        <w:t>)</w:t>
      </w:r>
      <w:r>
        <w:rPr>
          <w:sz w:val="22"/>
          <w:szCs w:val="22"/>
        </w:rPr>
        <w:t xml:space="preserve">.  </w:t>
      </w:r>
      <w:r w:rsidR="00A1641A">
        <w:rPr>
          <w:sz w:val="22"/>
          <w:szCs w:val="22"/>
        </w:rPr>
        <w:t>Возврат излишне удержанного налога осуществляется на брокерский клиента.</w:t>
      </w:r>
    </w:p>
    <w:p w:rsidR="00EE6A3F" w:rsidRDefault="00EE6A3F" w:rsidP="00A96FDB">
      <w:pPr>
        <w:pStyle w:val="a4"/>
        <w:spacing w:before="0" w:beforeAutospacing="0" w:after="0" w:afterAutospacing="0"/>
        <w:ind w:firstLine="540"/>
        <w:jc w:val="both"/>
        <w:rPr>
          <w:sz w:val="22"/>
          <w:szCs w:val="22"/>
        </w:rPr>
      </w:pPr>
      <w:r>
        <w:rPr>
          <w:sz w:val="22"/>
          <w:szCs w:val="22"/>
        </w:rPr>
        <w:t xml:space="preserve">Брокер отказывает в принятии заявления, а уже поданное заявление считается отмененным с даты возникновения соответствующего обстоятельства в следующих случаях: </w:t>
      </w:r>
    </w:p>
    <w:p w:rsidR="003B343A" w:rsidRDefault="003B343A" w:rsidP="00A96FDB">
      <w:pPr>
        <w:pStyle w:val="a4"/>
        <w:spacing w:before="0" w:beforeAutospacing="0" w:after="0" w:afterAutospacing="0"/>
        <w:ind w:firstLine="540"/>
        <w:jc w:val="both"/>
        <w:rPr>
          <w:sz w:val="22"/>
          <w:szCs w:val="22"/>
        </w:rPr>
      </w:pPr>
      <w:r>
        <w:rPr>
          <w:sz w:val="22"/>
          <w:szCs w:val="22"/>
        </w:rPr>
        <w:t>- в случае закрытия брокерского счета;</w:t>
      </w:r>
    </w:p>
    <w:p w:rsidR="003B343A" w:rsidRDefault="003B343A" w:rsidP="00A96FDB">
      <w:pPr>
        <w:pStyle w:val="a4"/>
        <w:spacing w:before="0" w:beforeAutospacing="0" w:after="0" w:afterAutospacing="0"/>
        <w:ind w:firstLine="540"/>
        <w:jc w:val="both"/>
        <w:rPr>
          <w:sz w:val="22"/>
          <w:szCs w:val="22"/>
        </w:rPr>
      </w:pPr>
      <w:r>
        <w:rPr>
          <w:sz w:val="22"/>
          <w:szCs w:val="22"/>
        </w:rPr>
        <w:t>- в случае получения сведений о смерти клиента;</w:t>
      </w:r>
    </w:p>
    <w:p w:rsidR="003B343A" w:rsidRDefault="003B343A" w:rsidP="00A96FDB">
      <w:pPr>
        <w:pStyle w:val="a4"/>
        <w:spacing w:before="0" w:beforeAutospacing="0" w:after="0" w:afterAutospacing="0"/>
        <w:ind w:firstLine="540"/>
        <w:jc w:val="both"/>
        <w:rPr>
          <w:sz w:val="22"/>
          <w:szCs w:val="22"/>
        </w:rPr>
      </w:pPr>
      <w:r>
        <w:rPr>
          <w:sz w:val="22"/>
          <w:szCs w:val="22"/>
        </w:rPr>
        <w:t>- в иных случаях, предусмотренных Регламентом оказания брокерских услуг Брокера.</w:t>
      </w:r>
    </w:p>
    <w:p w:rsidR="00D50D20" w:rsidRDefault="00D50D20" w:rsidP="00A96FDB">
      <w:pPr>
        <w:pStyle w:val="a4"/>
        <w:spacing w:before="0" w:beforeAutospacing="0" w:after="0" w:afterAutospacing="0"/>
        <w:ind w:firstLine="540"/>
        <w:jc w:val="both"/>
        <w:rPr>
          <w:sz w:val="22"/>
          <w:szCs w:val="22"/>
        </w:rPr>
      </w:pPr>
    </w:p>
    <w:p w:rsidR="00D50D20" w:rsidRDefault="00D50D20" w:rsidP="00A96FDB">
      <w:pPr>
        <w:pStyle w:val="a4"/>
        <w:numPr>
          <w:ilvl w:val="0"/>
          <w:numId w:val="16"/>
        </w:numPr>
        <w:spacing w:before="0" w:beforeAutospacing="0" w:after="0" w:afterAutospacing="0"/>
        <w:jc w:val="both"/>
        <w:rPr>
          <w:b/>
          <w:sz w:val="22"/>
          <w:szCs w:val="22"/>
        </w:rPr>
      </w:pPr>
      <w:r>
        <w:rPr>
          <w:b/>
          <w:sz w:val="22"/>
          <w:szCs w:val="22"/>
        </w:rPr>
        <w:t>Налоговые вычеты и льготы</w:t>
      </w:r>
    </w:p>
    <w:p w:rsidR="007956CC" w:rsidRDefault="007956CC" w:rsidP="00A96FDB">
      <w:pPr>
        <w:pStyle w:val="a4"/>
        <w:spacing w:before="0" w:beforeAutospacing="0" w:after="0" w:afterAutospacing="0"/>
        <w:ind w:left="720"/>
        <w:jc w:val="both"/>
        <w:rPr>
          <w:b/>
          <w:sz w:val="22"/>
          <w:szCs w:val="22"/>
        </w:rPr>
      </w:pPr>
    </w:p>
    <w:p w:rsidR="007956CC" w:rsidRDefault="007956CC" w:rsidP="00A96FDB">
      <w:pPr>
        <w:pStyle w:val="a4"/>
        <w:spacing w:before="0" w:beforeAutospacing="0" w:after="0" w:afterAutospacing="0"/>
        <w:ind w:left="720"/>
        <w:jc w:val="both"/>
        <w:rPr>
          <w:sz w:val="22"/>
          <w:szCs w:val="22"/>
        </w:rPr>
      </w:pPr>
      <w:r>
        <w:rPr>
          <w:sz w:val="22"/>
          <w:szCs w:val="22"/>
        </w:rPr>
        <w:t>Клиент имеет право на получение следующих налоговых вычетов и льгот:</w:t>
      </w:r>
    </w:p>
    <w:p w:rsidR="00D16888" w:rsidRDefault="007956CC" w:rsidP="00A96FDB">
      <w:pPr>
        <w:pStyle w:val="a4"/>
        <w:numPr>
          <w:ilvl w:val="0"/>
          <w:numId w:val="20"/>
        </w:numPr>
        <w:spacing w:before="0" w:beforeAutospacing="0" w:after="0" w:afterAutospacing="0"/>
        <w:ind w:left="0" w:firstLine="720"/>
        <w:jc w:val="both"/>
        <w:rPr>
          <w:sz w:val="22"/>
          <w:szCs w:val="22"/>
        </w:rPr>
      </w:pPr>
      <w:r>
        <w:rPr>
          <w:sz w:val="22"/>
          <w:szCs w:val="22"/>
        </w:rPr>
        <w:t xml:space="preserve">Инвестиционный налоговый вычет на долгосрочное владение ценными бумагами, </w:t>
      </w:r>
      <w:r w:rsidR="00D16888">
        <w:rPr>
          <w:sz w:val="22"/>
          <w:szCs w:val="22"/>
        </w:rPr>
        <w:t>находившимися в собственности клиента непрерывно на момент реализации (погашения) более трех лет.</w:t>
      </w:r>
    </w:p>
    <w:p w:rsidR="009514FD" w:rsidRDefault="009514FD" w:rsidP="00A96FDB">
      <w:pPr>
        <w:pStyle w:val="a4"/>
        <w:spacing w:before="0" w:beforeAutospacing="0" w:after="0" w:afterAutospacing="0"/>
        <w:ind w:left="720"/>
        <w:jc w:val="both"/>
        <w:rPr>
          <w:sz w:val="22"/>
          <w:szCs w:val="22"/>
        </w:rPr>
      </w:pPr>
      <w:r>
        <w:rPr>
          <w:sz w:val="22"/>
          <w:szCs w:val="22"/>
        </w:rPr>
        <w:t>Право на данный вычет предоставляет при соблюдении следующих условий:</w:t>
      </w:r>
    </w:p>
    <w:p w:rsidR="009514FD" w:rsidRDefault="009514FD" w:rsidP="00A96FDB">
      <w:pPr>
        <w:pStyle w:val="a4"/>
        <w:spacing w:before="0" w:beforeAutospacing="0" w:after="0" w:afterAutospacing="0"/>
        <w:ind w:left="720"/>
        <w:jc w:val="both"/>
        <w:rPr>
          <w:sz w:val="22"/>
          <w:szCs w:val="22"/>
        </w:rPr>
      </w:pPr>
      <w:r>
        <w:rPr>
          <w:sz w:val="22"/>
          <w:szCs w:val="22"/>
        </w:rPr>
        <w:t>- ценные бумаги, обращающиеся на ОРЦБ и паи открытых ПИФов;</w:t>
      </w:r>
    </w:p>
    <w:p w:rsidR="009514FD" w:rsidRDefault="009514FD" w:rsidP="00A96FDB">
      <w:pPr>
        <w:pStyle w:val="a4"/>
        <w:spacing w:before="0" w:beforeAutospacing="0" w:after="0" w:afterAutospacing="0"/>
        <w:ind w:left="720"/>
        <w:rPr>
          <w:sz w:val="22"/>
          <w:szCs w:val="22"/>
        </w:rPr>
      </w:pPr>
      <w:r>
        <w:rPr>
          <w:sz w:val="22"/>
          <w:szCs w:val="22"/>
        </w:rPr>
        <w:t>- эмитент бумаг зарегистрирован в РФ или государстве-члене ЕАЭС (Республика Армения,</w:t>
      </w:r>
    </w:p>
    <w:p w:rsidR="009514FD" w:rsidRDefault="009514FD" w:rsidP="00A96FDB">
      <w:pPr>
        <w:pStyle w:val="a4"/>
        <w:spacing w:before="0" w:beforeAutospacing="0" w:after="0" w:afterAutospacing="0"/>
        <w:ind w:left="720"/>
        <w:rPr>
          <w:sz w:val="22"/>
          <w:szCs w:val="22"/>
        </w:rPr>
      </w:pPr>
      <w:r>
        <w:rPr>
          <w:sz w:val="22"/>
          <w:szCs w:val="22"/>
        </w:rPr>
        <w:t xml:space="preserve">  Республика Беларусь, Республика Казахстан и Кыргызская Республика);</w:t>
      </w:r>
    </w:p>
    <w:p w:rsidR="009514FD" w:rsidRDefault="009514FD" w:rsidP="00A96FDB">
      <w:pPr>
        <w:pStyle w:val="a4"/>
        <w:spacing w:before="0" w:beforeAutospacing="0" w:after="0" w:afterAutospacing="0"/>
        <w:ind w:left="720"/>
        <w:rPr>
          <w:sz w:val="22"/>
          <w:szCs w:val="22"/>
        </w:rPr>
      </w:pPr>
      <w:r>
        <w:rPr>
          <w:sz w:val="22"/>
          <w:szCs w:val="22"/>
        </w:rPr>
        <w:t xml:space="preserve">- срок владения бумагами превышает 3 года; </w:t>
      </w:r>
      <w:r w:rsidRPr="009514FD">
        <w:rPr>
          <w:sz w:val="22"/>
          <w:szCs w:val="22"/>
        </w:rPr>
        <w:t xml:space="preserve"> </w:t>
      </w:r>
      <w:r>
        <w:rPr>
          <w:sz w:val="22"/>
          <w:szCs w:val="22"/>
        </w:rPr>
        <w:t xml:space="preserve">    </w:t>
      </w:r>
    </w:p>
    <w:p w:rsidR="009514FD" w:rsidRDefault="009514FD" w:rsidP="00A96FDB">
      <w:pPr>
        <w:pStyle w:val="a4"/>
        <w:spacing w:before="0" w:beforeAutospacing="0" w:after="0" w:afterAutospacing="0"/>
        <w:ind w:left="720"/>
        <w:jc w:val="both"/>
        <w:rPr>
          <w:sz w:val="22"/>
          <w:szCs w:val="22"/>
        </w:rPr>
      </w:pPr>
      <w:r>
        <w:rPr>
          <w:sz w:val="22"/>
          <w:szCs w:val="22"/>
        </w:rPr>
        <w:t>- клиент является налоговым резидентом РФ;</w:t>
      </w:r>
    </w:p>
    <w:p w:rsidR="00C151A7" w:rsidRDefault="00C151A7" w:rsidP="00A96FDB">
      <w:pPr>
        <w:pStyle w:val="a4"/>
        <w:spacing w:before="0" w:beforeAutospacing="0" w:after="0" w:afterAutospacing="0"/>
        <w:ind w:left="720"/>
        <w:jc w:val="both"/>
        <w:rPr>
          <w:sz w:val="22"/>
          <w:szCs w:val="22"/>
        </w:rPr>
      </w:pPr>
      <w:r>
        <w:rPr>
          <w:sz w:val="22"/>
          <w:szCs w:val="22"/>
        </w:rPr>
        <w:t>- ценные бумаги приобретены после 1 января 2014 года.</w:t>
      </w:r>
    </w:p>
    <w:p w:rsidR="00C151A7" w:rsidRDefault="00A26DAC" w:rsidP="00A96FDB">
      <w:pPr>
        <w:pStyle w:val="a4"/>
        <w:spacing w:before="0" w:beforeAutospacing="0" w:after="0" w:afterAutospacing="0"/>
        <w:ind w:firstLine="708"/>
        <w:jc w:val="both"/>
        <w:rPr>
          <w:sz w:val="22"/>
          <w:szCs w:val="22"/>
        </w:rPr>
      </w:pPr>
      <w:r w:rsidRPr="00A26DAC">
        <w:rPr>
          <w:sz w:val="22"/>
          <w:szCs w:val="22"/>
        </w:rPr>
        <w:t>Инвестиционный налоговый вычет предоставляется в размере положительного финансового результата от реализации (погашения) ценных бумаг с учетом предельного раз</w:t>
      </w:r>
      <w:r>
        <w:rPr>
          <w:sz w:val="22"/>
          <w:szCs w:val="22"/>
        </w:rPr>
        <w:t xml:space="preserve">мера этого налогового вычета (пункт </w:t>
      </w:r>
      <w:r w:rsidRPr="00A26DAC">
        <w:rPr>
          <w:sz w:val="22"/>
          <w:szCs w:val="22"/>
        </w:rPr>
        <w:t>2 ст. 219.1 НК РФ)</w:t>
      </w:r>
    </w:p>
    <w:p w:rsidR="007956CC" w:rsidRDefault="009953C9" w:rsidP="00A96FDB">
      <w:pPr>
        <w:pStyle w:val="a4"/>
        <w:spacing w:before="0" w:beforeAutospacing="0" w:after="0" w:afterAutospacing="0"/>
        <w:ind w:firstLine="720"/>
        <w:jc w:val="both"/>
        <w:rPr>
          <w:sz w:val="22"/>
          <w:szCs w:val="22"/>
        </w:rPr>
      </w:pPr>
      <w:r>
        <w:rPr>
          <w:sz w:val="22"/>
          <w:szCs w:val="22"/>
        </w:rPr>
        <w:t>Предельный размер налогового вычета в налоговом периоде рассчитывается как произведение количества лет владения ценной бумаги и суммы, равной 3 миллиона рублей.</w:t>
      </w:r>
      <w:r w:rsidR="00D5792D">
        <w:rPr>
          <w:sz w:val="22"/>
          <w:szCs w:val="22"/>
        </w:rPr>
        <w:t xml:space="preserve"> </w:t>
      </w:r>
    </w:p>
    <w:p w:rsidR="00D5792D" w:rsidRDefault="00D5792D" w:rsidP="00A96FDB">
      <w:pPr>
        <w:pStyle w:val="a4"/>
        <w:spacing w:before="0" w:beforeAutospacing="0" w:after="0" w:afterAutospacing="0"/>
        <w:ind w:firstLine="720"/>
        <w:jc w:val="both"/>
        <w:rPr>
          <w:sz w:val="22"/>
          <w:szCs w:val="22"/>
        </w:rPr>
      </w:pPr>
      <w:r>
        <w:rPr>
          <w:sz w:val="22"/>
          <w:szCs w:val="22"/>
        </w:rPr>
        <w:t xml:space="preserve">Переносить неизрасходованную сумму вычета на будущие периоды нельзя. </w:t>
      </w:r>
    </w:p>
    <w:p w:rsidR="00D5792D" w:rsidRDefault="00D5792D" w:rsidP="00A96FDB">
      <w:pPr>
        <w:pStyle w:val="a4"/>
        <w:spacing w:before="0" w:beforeAutospacing="0" w:after="0" w:afterAutospacing="0"/>
        <w:ind w:firstLine="720"/>
        <w:jc w:val="both"/>
        <w:rPr>
          <w:sz w:val="22"/>
          <w:szCs w:val="22"/>
        </w:rPr>
      </w:pPr>
      <w:r>
        <w:rPr>
          <w:sz w:val="22"/>
          <w:szCs w:val="22"/>
        </w:rPr>
        <w:t>Операции РЕПО и маржинальн</w:t>
      </w:r>
      <w:r w:rsidR="00EB06BD">
        <w:rPr>
          <w:sz w:val="22"/>
          <w:szCs w:val="22"/>
        </w:rPr>
        <w:t>ая торговля,</w:t>
      </w:r>
      <w:r>
        <w:rPr>
          <w:sz w:val="22"/>
          <w:szCs w:val="22"/>
        </w:rPr>
        <w:t xml:space="preserve"> займы </w:t>
      </w:r>
      <w:r w:rsidR="00EB06BD">
        <w:rPr>
          <w:sz w:val="22"/>
          <w:szCs w:val="22"/>
        </w:rPr>
        <w:t xml:space="preserve">ценных бумаг </w:t>
      </w:r>
      <w:r>
        <w:rPr>
          <w:sz w:val="22"/>
          <w:szCs w:val="22"/>
        </w:rPr>
        <w:t xml:space="preserve">не влияют на срок нахождения ценных бумаг в собственности для получения данного налогового вычета. </w:t>
      </w:r>
    </w:p>
    <w:p w:rsidR="00265442" w:rsidRDefault="00265442" w:rsidP="00A96FDB">
      <w:pPr>
        <w:pStyle w:val="a4"/>
        <w:spacing w:before="0" w:beforeAutospacing="0" w:after="0" w:afterAutospacing="0"/>
        <w:ind w:firstLine="720"/>
        <w:jc w:val="both"/>
        <w:rPr>
          <w:sz w:val="22"/>
          <w:szCs w:val="22"/>
        </w:rPr>
      </w:pPr>
      <w:r>
        <w:rPr>
          <w:sz w:val="22"/>
          <w:szCs w:val="22"/>
        </w:rPr>
        <w:t xml:space="preserve">Если ценная бумага переведена на брокерский счет с индивидуального инвестиционного счета, то льгота на долгосрочное владение на эту бумагу не применяется. </w:t>
      </w:r>
    </w:p>
    <w:p w:rsidR="008856E9" w:rsidRDefault="008856E9" w:rsidP="00A96FDB">
      <w:pPr>
        <w:pStyle w:val="a4"/>
        <w:spacing w:before="0" w:beforeAutospacing="0" w:after="0" w:afterAutospacing="0"/>
        <w:ind w:firstLine="720"/>
        <w:jc w:val="both"/>
        <w:rPr>
          <w:i/>
          <w:sz w:val="22"/>
          <w:szCs w:val="22"/>
        </w:rPr>
      </w:pPr>
      <w:r>
        <w:rPr>
          <w:sz w:val="22"/>
          <w:szCs w:val="22"/>
        </w:rPr>
        <w:t>Указанный вычет предоставляется толь</w:t>
      </w:r>
      <w:r w:rsidR="00CF172A">
        <w:rPr>
          <w:sz w:val="22"/>
          <w:szCs w:val="22"/>
        </w:rPr>
        <w:t>ко по итогам налогового периода</w:t>
      </w:r>
      <w:r>
        <w:rPr>
          <w:sz w:val="22"/>
          <w:szCs w:val="22"/>
        </w:rPr>
        <w:t xml:space="preserve"> </w:t>
      </w:r>
      <w:r>
        <w:rPr>
          <w:i/>
          <w:sz w:val="22"/>
          <w:szCs w:val="22"/>
        </w:rPr>
        <w:t>(письмо Минфина 03-04-06/49528 от 02.10.2014)</w:t>
      </w:r>
      <w:r w:rsidR="00CF172A">
        <w:rPr>
          <w:i/>
          <w:sz w:val="22"/>
          <w:szCs w:val="22"/>
        </w:rPr>
        <w:t>.</w:t>
      </w:r>
    </w:p>
    <w:p w:rsidR="00CF172A" w:rsidRPr="00CF172A" w:rsidRDefault="00CF172A" w:rsidP="00A96FDB">
      <w:pPr>
        <w:pStyle w:val="a4"/>
        <w:spacing w:before="0" w:beforeAutospacing="0" w:after="0" w:afterAutospacing="0"/>
        <w:ind w:firstLine="720"/>
        <w:jc w:val="both"/>
        <w:rPr>
          <w:i/>
          <w:sz w:val="22"/>
          <w:szCs w:val="22"/>
        </w:rPr>
      </w:pPr>
      <w:r>
        <w:rPr>
          <w:sz w:val="22"/>
          <w:szCs w:val="22"/>
        </w:rPr>
        <w:t>Инвестиционный налоговый вычет на долгосрочное владение ценными бумагами предоставляется в рамках положительного финансового результата. (</w:t>
      </w:r>
      <w:r>
        <w:rPr>
          <w:i/>
          <w:sz w:val="22"/>
          <w:szCs w:val="22"/>
        </w:rPr>
        <w:t>По итогам налогового периода сначала определяется финансовый результат и в случае, если он положительный, применяется льгота. В случае получения отрицательного финансового результата (убытка) льгота не применяется. Письмо Минфина от 01.09.2016 №03-04-06/51247).</w:t>
      </w:r>
      <w:r>
        <w:rPr>
          <w:sz w:val="22"/>
          <w:szCs w:val="22"/>
        </w:rPr>
        <w:t xml:space="preserve"> </w:t>
      </w:r>
    </w:p>
    <w:p w:rsidR="00550A59" w:rsidRDefault="00444CE7" w:rsidP="00A96FDB">
      <w:pPr>
        <w:pStyle w:val="a4"/>
        <w:spacing w:before="0" w:beforeAutospacing="0" w:after="0" w:afterAutospacing="0"/>
        <w:ind w:firstLine="720"/>
        <w:jc w:val="both"/>
        <w:rPr>
          <w:sz w:val="22"/>
          <w:szCs w:val="22"/>
        </w:rPr>
      </w:pPr>
      <w:r>
        <w:rPr>
          <w:sz w:val="22"/>
          <w:szCs w:val="22"/>
        </w:rPr>
        <w:t>Инвестиционный налоговый вычет на долгосрочное владение ценных бумаг предоставляется</w:t>
      </w:r>
      <w:r w:rsidR="00B93678">
        <w:rPr>
          <w:sz w:val="22"/>
          <w:szCs w:val="22"/>
        </w:rPr>
        <w:t xml:space="preserve"> за налоговый период </w:t>
      </w:r>
      <w:r>
        <w:rPr>
          <w:sz w:val="22"/>
          <w:szCs w:val="22"/>
        </w:rPr>
        <w:t>Брокером</w:t>
      </w:r>
      <w:r w:rsidR="00B93678">
        <w:rPr>
          <w:sz w:val="22"/>
          <w:szCs w:val="22"/>
        </w:rPr>
        <w:t xml:space="preserve"> при условии подачи заявления</w:t>
      </w:r>
      <w:r w:rsidR="00BE3249">
        <w:rPr>
          <w:sz w:val="22"/>
          <w:szCs w:val="22"/>
        </w:rPr>
        <w:t xml:space="preserve"> Брокеру</w:t>
      </w:r>
      <w:r w:rsidR="00B93678">
        <w:rPr>
          <w:sz w:val="22"/>
          <w:szCs w:val="22"/>
        </w:rPr>
        <w:t xml:space="preserve"> до 25 декабря</w:t>
      </w:r>
      <w:r>
        <w:rPr>
          <w:sz w:val="22"/>
          <w:szCs w:val="22"/>
        </w:rPr>
        <w:t xml:space="preserve"> </w:t>
      </w:r>
      <w:r w:rsidR="00B93678">
        <w:rPr>
          <w:sz w:val="22"/>
          <w:szCs w:val="22"/>
        </w:rPr>
        <w:t>текущего налогового периода. В случае неполучения Брокером заявлени</w:t>
      </w:r>
      <w:r w:rsidR="00774B4F">
        <w:rPr>
          <w:sz w:val="22"/>
          <w:szCs w:val="22"/>
        </w:rPr>
        <w:t>я</w:t>
      </w:r>
      <w:r w:rsidR="00B93678">
        <w:rPr>
          <w:sz w:val="22"/>
          <w:szCs w:val="22"/>
        </w:rPr>
        <w:t xml:space="preserve"> на вычет в установленные сроки</w:t>
      </w:r>
      <w:r w:rsidR="00774B4F">
        <w:rPr>
          <w:sz w:val="22"/>
          <w:szCs w:val="22"/>
        </w:rPr>
        <w:t xml:space="preserve"> вычет</w:t>
      </w:r>
      <w:r w:rsidR="00933472">
        <w:rPr>
          <w:sz w:val="22"/>
          <w:szCs w:val="22"/>
        </w:rPr>
        <w:t xml:space="preserve"> может быть получен клиентом путем самостоятельной</w:t>
      </w:r>
      <w:r w:rsidR="00774B4F">
        <w:rPr>
          <w:sz w:val="22"/>
          <w:szCs w:val="22"/>
        </w:rPr>
        <w:t xml:space="preserve"> подачи декларации в налоговый орган. </w:t>
      </w:r>
    </w:p>
    <w:p w:rsidR="00FF1B68" w:rsidRDefault="00FF1B68" w:rsidP="00A96FDB">
      <w:pPr>
        <w:pStyle w:val="a4"/>
        <w:numPr>
          <w:ilvl w:val="0"/>
          <w:numId w:val="20"/>
        </w:numPr>
        <w:spacing w:before="0" w:beforeAutospacing="0" w:after="0" w:afterAutospacing="0"/>
        <w:ind w:left="0" w:firstLine="720"/>
        <w:jc w:val="both"/>
        <w:rPr>
          <w:sz w:val="22"/>
          <w:szCs w:val="22"/>
        </w:rPr>
      </w:pPr>
      <w:r>
        <w:rPr>
          <w:sz w:val="22"/>
          <w:szCs w:val="22"/>
        </w:rPr>
        <w:t>Льгота на долгосрочное владение ценными бумагами, находящимися в собственности более пяти лет.</w:t>
      </w:r>
    </w:p>
    <w:p w:rsidR="00FF1B68" w:rsidRPr="00B821DC" w:rsidRDefault="00FF1B68" w:rsidP="00FE6AFF">
      <w:pPr>
        <w:pStyle w:val="a4"/>
        <w:spacing w:before="0" w:beforeAutospacing="0" w:after="0" w:afterAutospacing="0"/>
        <w:ind w:firstLine="709"/>
        <w:contextualSpacing/>
        <w:jc w:val="both"/>
        <w:rPr>
          <w:sz w:val="22"/>
          <w:szCs w:val="22"/>
        </w:rPr>
      </w:pPr>
      <w:r>
        <w:rPr>
          <w:sz w:val="22"/>
          <w:szCs w:val="22"/>
        </w:rPr>
        <w:t>Доходы от реализации акций (долей участия в уставном капитале) российских и иностранных организа</w:t>
      </w:r>
      <w:r w:rsidR="00EB06BD">
        <w:rPr>
          <w:sz w:val="22"/>
          <w:szCs w:val="22"/>
        </w:rPr>
        <w:t>ций, у которых не более 50% активов прямо или косвенно состоят из недвижимого имущества, находящегося на территории РФ (на последний день месяца, предшествующего месяцу реализации)</w:t>
      </w:r>
      <w:r w:rsidR="00B821DC">
        <w:rPr>
          <w:sz w:val="22"/>
          <w:szCs w:val="22"/>
        </w:rPr>
        <w:t>, освобождаются от налогообложения</w:t>
      </w:r>
      <w:r w:rsidR="00EB06BD">
        <w:rPr>
          <w:sz w:val="22"/>
          <w:szCs w:val="22"/>
        </w:rPr>
        <w:t>.</w:t>
      </w:r>
      <w:r w:rsidR="00B821DC">
        <w:rPr>
          <w:sz w:val="22"/>
          <w:szCs w:val="22"/>
        </w:rPr>
        <w:t xml:space="preserve"> </w:t>
      </w:r>
    </w:p>
    <w:p w:rsidR="00FF53BE" w:rsidRPr="00FF53BE" w:rsidRDefault="00EB06BD" w:rsidP="00FE6AFF">
      <w:pPr>
        <w:pStyle w:val="a4"/>
        <w:spacing w:before="0" w:beforeAutospacing="0" w:after="0" w:afterAutospacing="0"/>
        <w:ind w:firstLine="709"/>
        <w:contextualSpacing/>
        <w:jc w:val="both"/>
        <w:rPr>
          <w:rFonts w:asciiTheme="minorHAnsi" w:hAnsiTheme="minorHAnsi"/>
          <w:color w:val="2C2B2B"/>
          <w:sz w:val="27"/>
          <w:szCs w:val="27"/>
          <w:shd w:val="clear" w:color="auto" w:fill="FFFFFF"/>
        </w:rPr>
      </w:pPr>
      <w:r w:rsidRPr="00EB06BD">
        <w:rPr>
          <w:sz w:val="22"/>
          <w:szCs w:val="22"/>
        </w:rPr>
        <w:lastRenderedPageBreak/>
        <w:t>Срок непрерывного владения такими бумагами должен составлять 5 лет и более</w:t>
      </w:r>
      <w:r>
        <w:rPr>
          <w:rFonts w:ascii="Helvetica" w:hAnsi="Helvetica"/>
          <w:color w:val="2C2B2B"/>
          <w:sz w:val="27"/>
          <w:szCs w:val="27"/>
          <w:shd w:val="clear" w:color="auto" w:fill="FFFFFF"/>
        </w:rPr>
        <w:t>.</w:t>
      </w:r>
    </w:p>
    <w:p w:rsidR="00D50D20" w:rsidRDefault="00EB06BD" w:rsidP="00A96FDB">
      <w:pPr>
        <w:pStyle w:val="a4"/>
        <w:spacing w:before="0" w:beforeAutospacing="0" w:after="0" w:afterAutospacing="0"/>
        <w:ind w:firstLine="709"/>
        <w:jc w:val="both"/>
        <w:rPr>
          <w:sz w:val="22"/>
          <w:szCs w:val="22"/>
        </w:rPr>
      </w:pPr>
      <w:r>
        <w:rPr>
          <w:sz w:val="22"/>
          <w:szCs w:val="22"/>
        </w:rPr>
        <w:t>Операции РЕПО, маржинальная торговля, займы ценных бумаг влияют на возможность получения данной льготы, так как прерывают срок нахождения ценных бумаг в собственности.</w:t>
      </w:r>
    </w:p>
    <w:p w:rsidR="00DB09DE" w:rsidRDefault="00DB09DE" w:rsidP="00A96FDB">
      <w:pPr>
        <w:pStyle w:val="a4"/>
        <w:spacing w:before="0" w:beforeAutospacing="0" w:after="0" w:afterAutospacing="0"/>
        <w:ind w:firstLine="709"/>
        <w:jc w:val="both"/>
        <w:rPr>
          <w:sz w:val="22"/>
          <w:szCs w:val="22"/>
        </w:rPr>
      </w:pPr>
      <w:r>
        <w:rPr>
          <w:sz w:val="22"/>
          <w:szCs w:val="22"/>
        </w:rPr>
        <w:t xml:space="preserve">Данная налоговая льгота предоставляется в пределах финансового результата в размере 50 миллионов рублей. </w:t>
      </w:r>
    </w:p>
    <w:p w:rsidR="00FF53BE" w:rsidRDefault="00FF53BE" w:rsidP="00A96FDB">
      <w:pPr>
        <w:pStyle w:val="a4"/>
        <w:spacing w:before="0" w:beforeAutospacing="0" w:after="0" w:afterAutospacing="0"/>
        <w:ind w:firstLine="709"/>
        <w:jc w:val="both"/>
        <w:rPr>
          <w:sz w:val="22"/>
          <w:szCs w:val="22"/>
        </w:rPr>
      </w:pPr>
      <w:r>
        <w:rPr>
          <w:sz w:val="22"/>
          <w:szCs w:val="22"/>
        </w:rPr>
        <w:t>Данная налоговая льгота предоставляется налоговым резидентам РФ</w:t>
      </w:r>
      <w:r w:rsidR="00AE012A">
        <w:rPr>
          <w:sz w:val="22"/>
          <w:szCs w:val="22"/>
        </w:rPr>
        <w:t xml:space="preserve"> на основании полученного от клиента заявления</w:t>
      </w:r>
      <w:r w:rsidR="00F33963">
        <w:rPr>
          <w:sz w:val="22"/>
          <w:szCs w:val="22"/>
        </w:rPr>
        <w:t xml:space="preserve"> и справки от эмитента о доле активов недвижимого имущества, находящегося на территории РФ</w:t>
      </w:r>
      <w:r>
        <w:rPr>
          <w:sz w:val="22"/>
          <w:szCs w:val="22"/>
        </w:rPr>
        <w:t>.</w:t>
      </w:r>
    </w:p>
    <w:p w:rsidR="00FC6E8D" w:rsidRDefault="00FC6E8D" w:rsidP="00A96FDB">
      <w:pPr>
        <w:pStyle w:val="a4"/>
        <w:numPr>
          <w:ilvl w:val="0"/>
          <w:numId w:val="20"/>
        </w:numPr>
        <w:spacing w:before="0" w:beforeAutospacing="0" w:after="0" w:afterAutospacing="0"/>
        <w:jc w:val="both"/>
        <w:rPr>
          <w:sz w:val="22"/>
          <w:szCs w:val="22"/>
        </w:rPr>
      </w:pPr>
      <w:r>
        <w:rPr>
          <w:sz w:val="22"/>
          <w:szCs w:val="22"/>
        </w:rPr>
        <w:t>Льгота на владение ценными бумагами, находящимися в собственности более одного года.</w:t>
      </w:r>
    </w:p>
    <w:p w:rsidR="00B821DC" w:rsidRDefault="00B821DC" w:rsidP="00A96FDB">
      <w:pPr>
        <w:pStyle w:val="a4"/>
        <w:spacing w:before="0" w:beforeAutospacing="0" w:after="0" w:afterAutospacing="0"/>
        <w:ind w:firstLine="720"/>
        <w:jc w:val="both"/>
        <w:rPr>
          <w:sz w:val="22"/>
          <w:szCs w:val="22"/>
        </w:rPr>
      </w:pPr>
      <w:r>
        <w:rPr>
          <w:sz w:val="22"/>
          <w:szCs w:val="22"/>
        </w:rPr>
        <w:t>Доходы от реализации (погашения) акций, облигаций российский организаций, инвестиционных паев освобождаются от налогообложения при условии, что на дату их реализации (погашения) непрерывно находились в собственности более одного года.</w:t>
      </w:r>
    </w:p>
    <w:p w:rsidR="00B821DC" w:rsidRDefault="00B821DC" w:rsidP="00A96FDB">
      <w:pPr>
        <w:pStyle w:val="a4"/>
        <w:spacing w:before="0" w:beforeAutospacing="0" w:after="0" w:afterAutospacing="0"/>
        <w:ind w:firstLine="720"/>
        <w:jc w:val="both"/>
        <w:rPr>
          <w:sz w:val="22"/>
          <w:szCs w:val="22"/>
        </w:rPr>
      </w:pPr>
      <w:r>
        <w:rPr>
          <w:sz w:val="22"/>
          <w:szCs w:val="22"/>
        </w:rPr>
        <w:t>При этом должны соблюдаться следующие условия:</w:t>
      </w:r>
    </w:p>
    <w:p w:rsidR="00B821DC" w:rsidRDefault="00B821DC" w:rsidP="00A96FDB">
      <w:pPr>
        <w:pStyle w:val="a4"/>
        <w:spacing w:before="0" w:beforeAutospacing="0" w:after="0" w:afterAutospacing="0"/>
        <w:ind w:firstLine="720"/>
        <w:jc w:val="both"/>
        <w:rPr>
          <w:sz w:val="22"/>
          <w:szCs w:val="22"/>
        </w:rPr>
      </w:pPr>
      <w:r>
        <w:rPr>
          <w:sz w:val="22"/>
          <w:szCs w:val="22"/>
        </w:rPr>
        <w:t>акции, облигации, инвестиционные паи российских организаций являются обращающимися на ОРЦБ, и в течение всего срока владения являются ценными бумагами высокотехнологичного (инновационного) сектора экономики;</w:t>
      </w:r>
    </w:p>
    <w:p w:rsidR="00A34EF5" w:rsidRDefault="00A34EF5" w:rsidP="00A96FDB">
      <w:pPr>
        <w:pStyle w:val="a4"/>
        <w:spacing w:before="0" w:beforeAutospacing="0" w:after="0" w:afterAutospacing="0"/>
        <w:ind w:firstLine="720"/>
        <w:jc w:val="both"/>
        <w:rPr>
          <w:sz w:val="22"/>
          <w:szCs w:val="22"/>
        </w:rPr>
      </w:pPr>
      <w:r>
        <w:rPr>
          <w:sz w:val="22"/>
          <w:szCs w:val="22"/>
        </w:rPr>
        <w:t>акции, облигации российских организаций, инвестиционные паи на дату их приобретения относятся к не</w:t>
      </w:r>
      <w:r w:rsidR="00FF53BE">
        <w:rPr>
          <w:sz w:val="22"/>
          <w:szCs w:val="22"/>
        </w:rPr>
        <w:t xml:space="preserve"> </w:t>
      </w:r>
      <w:r>
        <w:rPr>
          <w:sz w:val="22"/>
          <w:szCs w:val="22"/>
        </w:rPr>
        <w:t>обращающимся на ОРЦБ, и на дату их реализации (погашения) относятся к ценным бумагам, обращающимся на ОРЦБ и являются ценными бумагами высокотехнологичного (ин</w:t>
      </w:r>
      <w:r w:rsidR="00FF53BE">
        <w:rPr>
          <w:sz w:val="22"/>
          <w:szCs w:val="22"/>
        </w:rPr>
        <w:t>новационного) сектора экономики;</w:t>
      </w:r>
    </w:p>
    <w:p w:rsidR="00FF53BE" w:rsidRDefault="00FF53BE" w:rsidP="00A96FDB">
      <w:pPr>
        <w:pStyle w:val="a4"/>
        <w:spacing w:before="0" w:beforeAutospacing="0" w:after="0" w:afterAutospacing="0"/>
        <w:ind w:firstLine="720"/>
        <w:jc w:val="both"/>
        <w:rPr>
          <w:sz w:val="22"/>
          <w:szCs w:val="22"/>
        </w:rPr>
      </w:pPr>
      <w:r>
        <w:rPr>
          <w:sz w:val="22"/>
          <w:szCs w:val="22"/>
        </w:rPr>
        <w:t>клиент является налоговым резидентом РФ.</w:t>
      </w:r>
    </w:p>
    <w:p w:rsidR="00FF53BE" w:rsidRDefault="00FF53BE" w:rsidP="00A96FDB">
      <w:pPr>
        <w:pStyle w:val="a4"/>
        <w:spacing w:before="0" w:beforeAutospacing="0" w:after="0" w:afterAutospacing="0"/>
        <w:ind w:firstLine="709"/>
        <w:jc w:val="both"/>
        <w:rPr>
          <w:sz w:val="22"/>
          <w:szCs w:val="22"/>
        </w:rPr>
      </w:pPr>
      <w:r>
        <w:rPr>
          <w:sz w:val="22"/>
          <w:szCs w:val="22"/>
        </w:rPr>
        <w:t>Операции РЕПО, маржинальная торговля, займы ценных бумаг влияют на возможность получения данной льготы, так как прерывают срок нахождения ценных бумаг в собственности.</w:t>
      </w:r>
    </w:p>
    <w:p w:rsidR="001224EB" w:rsidRDefault="001224EB" w:rsidP="00A96FDB">
      <w:pPr>
        <w:pStyle w:val="a4"/>
        <w:spacing w:before="0" w:beforeAutospacing="0" w:after="0" w:afterAutospacing="0"/>
        <w:ind w:firstLine="709"/>
        <w:jc w:val="both"/>
        <w:rPr>
          <w:sz w:val="22"/>
          <w:szCs w:val="22"/>
        </w:rPr>
      </w:pPr>
      <w:r>
        <w:rPr>
          <w:sz w:val="22"/>
          <w:szCs w:val="22"/>
        </w:rPr>
        <w:t xml:space="preserve">Данная налоговая льгота предоставляется в пределах финансового результата в размере 50 миллионов рублей. </w:t>
      </w:r>
    </w:p>
    <w:p w:rsidR="007802EC" w:rsidRDefault="007802EC" w:rsidP="00A96FDB">
      <w:pPr>
        <w:pStyle w:val="a4"/>
        <w:spacing w:before="0" w:beforeAutospacing="0" w:after="0" w:afterAutospacing="0"/>
        <w:ind w:firstLine="709"/>
        <w:jc w:val="both"/>
        <w:rPr>
          <w:sz w:val="22"/>
          <w:szCs w:val="22"/>
        </w:rPr>
      </w:pPr>
      <w:r>
        <w:rPr>
          <w:sz w:val="22"/>
          <w:szCs w:val="22"/>
        </w:rPr>
        <w:t xml:space="preserve">Перечень бумаг, на которые можно получить данную льготу, публикован на официальном сайте Московской бирже и доступен по следующей ссылке: </w:t>
      </w:r>
      <w:hyperlink r:id="rId9" w:history="1">
        <w:r w:rsidRPr="00B91FBF">
          <w:rPr>
            <w:rStyle w:val="a5"/>
            <w:sz w:val="22"/>
            <w:szCs w:val="22"/>
          </w:rPr>
          <w:t>https://www.moex.com/ru/markets/rii/rii.aspx</w:t>
        </w:r>
      </w:hyperlink>
      <w:r>
        <w:rPr>
          <w:sz w:val="22"/>
          <w:szCs w:val="22"/>
        </w:rPr>
        <w:t xml:space="preserve">. </w:t>
      </w:r>
    </w:p>
    <w:p w:rsidR="00B70AAB" w:rsidRDefault="00B70AAB" w:rsidP="00A96FDB">
      <w:pPr>
        <w:pStyle w:val="a4"/>
        <w:spacing w:before="0" w:beforeAutospacing="0" w:after="0" w:afterAutospacing="0"/>
        <w:ind w:firstLine="709"/>
        <w:jc w:val="both"/>
        <w:rPr>
          <w:sz w:val="22"/>
          <w:szCs w:val="22"/>
        </w:rPr>
      </w:pPr>
      <w:r>
        <w:rPr>
          <w:sz w:val="22"/>
          <w:szCs w:val="22"/>
        </w:rPr>
        <w:t>Данная льгота предоставляется Брокером автоматически по итогам налогового периода.</w:t>
      </w:r>
    </w:p>
    <w:p w:rsidR="00994A44" w:rsidRDefault="00994A44" w:rsidP="00A96FDB">
      <w:pPr>
        <w:pStyle w:val="a4"/>
        <w:spacing w:before="0" w:beforeAutospacing="0" w:after="0" w:afterAutospacing="0"/>
        <w:ind w:firstLine="709"/>
        <w:jc w:val="both"/>
        <w:rPr>
          <w:sz w:val="22"/>
          <w:szCs w:val="22"/>
        </w:rPr>
      </w:pPr>
    </w:p>
    <w:p w:rsidR="00994A44" w:rsidRDefault="00994A44" w:rsidP="00A96FDB">
      <w:pPr>
        <w:pStyle w:val="a4"/>
        <w:spacing w:before="0" w:beforeAutospacing="0" w:after="0" w:afterAutospacing="0"/>
        <w:ind w:firstLine="709"/>
        <w:jc w:val="both"/>
        <w:rPr>
          <w:sz w:val="22"/>
          <w:szCs w:val="22"/>
        </w:rPr>
      </w:pPr>
    </w:p>
    <w:p w:rsidR="00994A44" w:rsidRPr="00994A44" w:rsidRDefault="00994A44" w:rsidP="00A96FDB">
      <w:pPr>
        <w:pStyle w:val="a4"/>
        <w:numPr>
          <w:ilvl w:val="0"/>
          <w:numId w:val="16"/>
        </w:numPr>
        <w:spacing w:before="0" w:beforeAutospacing="0" w:after="0" w:afterAutospacing="0"/>
        <w:jc w:val="both"/>
        <w:rPr>
          <w:sz w:val="22"/>
          <w:szCs w:val="22"/>
        </w:rPr>
      </w:pPr>
      <w:r>
        <w:rPr>
          <w:b/>
          <w:sz w:val="22"/>
          <w:szCs w:val="22"/>
        </w:rPr>
        <w:t>Налоговые вычеты по ИИС</w:t>
      </w:r>
    </w:p>
    <w:p w:rsidR="00994A44" w:rsidRDefault="00994A44" w:rsidP="00A96FDB">
      <w:pPr>
        <w:pStyle w:val="a4"/>
        <w:spacing w:before="0" w:beforeAutospacing="0" w:after="0" w:afterAutospacing="0"/>
        <w:jc w:val="both"/>
        <w:rPr>
          <w:b/>
          <w:sz w:val="22"/>
          <w:szCs w:val="22"/>
        </w:rPr>
      </w:pPr>
    </w:p>
    <w:p w:rsidR="00994A44" w:rsidRDefault="00994A44" w:rsidP="00A96FDB">
      <w:pPr>
        <w:pStyle w:val="a4"/>
        <w:spacing w:before="0" w:beforeAutospacing="0" w:after="0" w:afterAutospacing="0"/>
        <w:ind w:firstLine="709"/>
        <w:jc w:val="both"/>
        <w:rPr>
          <w:sz w:val="22"/>
          <w:szCs w:val="22"/>
        </w:rPr>
      </w:pPr>
      <w:r>
        <w:rPr>
          <w:sz w:val="22"/>
          <w:szCs w:val="22"/>
        </w:rPr>
        <w:t>Клиент имеет право на получение следующих налоговых вычетов по индивидуальным инвестиционным счетам</w:t>
      </w:r>
      <w:r w:rsidR="00F4511A">
        <w:rPr>
          <w:sz w:val="22"/>
          <w:szCs w:val="22"/>
        </w:rPr>
        <w:t xml:space="preserve"> (далее – ИИС)</w:t>
      </w:r>
      <w:r>
        <w:rPr>
          <w:sz w:val="22"/>
          <w:szCs w:val="22"/>
        </w:rPr>
        <w:t>:</w:t>
      </w:r>
    </w:p>
    <w:p w:rsidR="00376976" w:rsidRDefault="00376976" w:rsidP="00A96FDB">
      <w:pPr>
        <w:pStyle w:val="a4"/>
        <w:numPr>
          <w:ilvl w:val="0"/>
          <w:numId w:val="22"/>
        </w:numPr>
        <w:spacing w:before="0" w:beforeAutospacing="0" w:after="0" w:afterAutospacing="0"/>
        <w:ind w:left="0" w:firstLine="709"/>
        <w:jc w:val="both"/>
        <w:rPr>
          <w:sz w:val="22"/>
          <w:szCs w:val="22"/>
        </w:rPr>
      </w:pPr>
      <w:r>
        <w:rPr>
          <w:sz w:val="22"/>
          <w:szCs w:val="22"/>
        </w:rPr>
        <w:t xml:space="preserve">   В</w:t>
      </w:r>
      <w:r w:rsidRPr="00376976">
        <w:rPr>
          <w:sz w:val="22"/>
          <w:szCs w:val="22"/>
        </w:rPr>
        <w:t xml:space="preserve"> сумме денежных средств, внесенных </w:t>
      </w:r>
      <w:r>
        <w:rPr>
          <w:sz w:val="22"/>
          <w:szCs w:val="22"/>
        </w:rPr>
        <w:t>клиентом</w:t>
      </w:r>
      <w:r w:rsidRPr="00376976">
        <w:rPr>
          <w:sz w:val="22"/>
          <w:szCs w:val="22"/>
        </w:rPr>
        <w:t xml:space="preserve"> в налоговом периоде на индивидуальный инвестиционный счет, открытый до 31 декабря 2023 года включительно</w:t>
      </w:r>
      <w:r>
        <w:rPr>
          <w:sz w:val="22"/>
          <w:szCs w:val="22"/>
        </w:rPr>
        <w:t>.</w:t>
      </w:r>
    </w:p>
    <w:p w:rsidR="00994A44" w:rsidRDefault="00376976" w:rsidP="00A96FDB">
      <w:pPr>
        <w:pStyle w:val="a4"/>
        <w:spacing w:before="0" w:beforeAutospacing="0" w:after="0" w:afterAutospacing="0"/>
        <w:ind w:firstLine="851"/>
        <w:jc w:val="both"/>
        <w:rPr>
          <w:sz w:val="22"/>
          <w:szCs w:val="22"/>
        </w:rPr>
      </w:pPr>
      <w:r w:rsidRPr="00376976">
        <w:rPr>
          <w:sz w:val="22"/>
          <w:szCs w:val="22"/>
        </w:rPr>
        <w:t>Вычет предоставляется</w:t>
      </w:r>
      <w:r>
        <w:rPr>
          <w:sz w:val="22"/>
          <w:szCs w:val="22"/>
        </w:rPr>
        <w:t xml:space="preserve"> в размере 13%-22% от внесенных на ИИС денежных средств за год, но не более 400 тысяч рублей. При этом сумма вычета не может превышать налоговую базу клиента-физического лица по доходам, облагаемым по ставке 13%-22% за год. </w:t>
      </w:r>
    </w:p>
    <w:p w:rsidR="00376976" w:rsidRDefault="00376976" w:rsidP="00A96FDB">
      <w:pPr>
        <w:pStyle w:val="a4"/>
        <w:spacing w:before="0" w:beforeAutospacing="0" w:after="0" w:afterAutospacing="0"/>
        <w:ind w:firstLine="851"/>
        <w:jc w:val="both"/>
        <w:rPr>
          <w:sz w:val="22"/>
          <w:szCs w:val="22"/>
        </w:rPr>
      </w:pPr>
      <w:r w:rsidRPr="00376976">
        <w:rPr>
          <w:sz w:val="22"/>
          <w:szCs w:val="22"/>
        </w:rPr>
        <w:t>Налоговый вычет предоставляется в течение</w:t>
      </w:r>
      <w:r>
        <w:rPr>
          <w:sz w:val="22"/>
          <w:szCs w:val="22"/>
        </w:rPr>
        <w:t xml:space="preserve"> всего</w:t>
      </w:r>
      <w:r w:rsidRPr="00376976">
        <w:rPr>
          <w:sz w:val="22"/>
          <w:szCs w:val="22"/>
        </w:rPr>
        <w:t xml:space="preserve"> срока д</w:t>
      </w:r>
      <w:r>
        <w:rPr>
          <w:sz w:val="22"/>
          <w:szCs w:val="22"/>
        </w:rPr>
        <w:t xml:space="preserve">ействия договора на ведение ИИС, при этом необходимо, чтобы ИИС был открыт не менее минимального срока владения. Если ИИС будет закрыт до истечения минимального срока владения, то все полученные вычеты станут задолженностью по уплате налога на доходы физических лиц. </w:t>
      </w:r>
    </w:p>
    <w:p w:rsidR="004C0273" w:rsidRDefault="004C0273" w:rsidP="00A96FDB">
      <w:pPr>
        <w:pStyle w:val="a4"/>
        <w:spacing w:before="0" w:beforeAutospacing="0" w:after="0" w:afterAutospacing="0"/>
        <w:ind w:firstLine="851"/>
        <w:jc w:val="both"/>
        <w:rPr>
          <w:sz w:val="22"/>
          <w:szCs w:val="22"/>
        </w:rPr>
      </w:pPr>
      <w:r>
        <w:rPr>
          <w:sz w:val="22"/>
          <w:szCs w:val="22"/>
        </w:rPr>
        <w:t>Вычет предоставляется клиенту при предоставлении налоговой декларации в налоговый орган или в упрощенном порядке через Брокера.</w:t>
      </w:r>
    </w:p>
    <w:p w:rsidR="004C0273" w:rsidRDefault="004C0273" w:rsidP="00A96FDB">
      <w:pPr>
        <w:pStyle w:val="a4"/>
        <w:numPr>
          <w:ilvl w:val="0"/>
          <w:numId w:val="22"/>
        </w:numPr>
        <w:spacing w:before="0" w:beforeAutospacing="0" w:after="0" w:afterAutospacing="0"/>
        <w:ind w:left="0" w:firstLine="851"/>
        <w:jc w:val="both"/>
        <w:rPr>
          <w:sz w:val="22"/>
          <w:szCs w:val="22"/>
        </w:rPr>
      </w:pPr>
      <w:r>
        <w:rPr>
          <w:sz w:val="22"/>
          <w:szCs w:val="22"/>
        </w:rPr>
        <w:t>В</w:t>
      </w:r>
      <w:r w:rsidRPr="004C0273">
        <w:rPr>
          <w:sz w:val="22"/>
          <w:szCs w:val="22"/>
        </w:rPr>
        <w:t xml:space="preserve"> сумме положительного финансового результата, полученного по операциям, учитываемым на индивидуальном инвестиционном счете, открытом до 31 декабря 2023 года включительно.</w:t>
      </w:r>
    </w:p>
    <w:p w:rsidR="00505610" w:rsidRDefault="00505610" w:rsidP="00A96FDB">
      <w:pPr>
        <w:pStyle w:val="a4"/>
        <w:spacing w:before="0" w:beforeAutospacing="0" w:after="0" w:afterAutospacing="0"/>
        <w:ind w:firstLine="851"/>
        <w:jc w:val="both"/>
        <w:rPr>
          <w:sz w:val="22"/>
          <w:szCs w:val="22"/>
        </w:rPr>
      </w:pPr>
      <w:r>
        <w:rPr>
          <w:sz w:val="22"/>
          <w:szCs w:val="22"/>
        </w:rPr>
        <w:t>В</w:t>
      </w:r>
      <w:r w:rsidRPr="00505610">
        <w:rPr>
          <w:sz w:val="22"/>
          <w:szCs w:val="22"/>
        </w:rPr>
        <w:t>ычет предоставляется по окончании договора на ведение индивидуального инвестиционного счета при условии истечения не менее трех лет с даты заключения налогоплательщиком договора на ведение индивидуального инвестиционного счета</w:t>
      </w:r>
      <w:r w:rsidR="00F810E0">
        <w:rPr>
          <w:sz w:val="22"/>
          <w:szCs w:val="22"/>
        </w:rPr>
        <w:t>.</w:t>
      </w:r>
    </w:p>
    <w:p w:rsidR="00F810E0" w:rsidRDefault="00F810E0" w:rsidP="00A96FDB">
      <w:pPr>
        <w:pStyle w:val="a4"/>
        <w:spacing w:before="0" w:beforeAutospacing="0" w:after="0" w:afterAutospacing="0"/>
        <w:ind w:firstLine="851"/>
        <w:jc w:val="both"/>
        <w:rPr>
          <w:sz w:val="22"/>
          <w:szCs w:val="22"/>
        </w:rPr>
      </w:pPr>
      <w:r w:rsidRPr="00F810E0">
        <w:rPr>
          <w:sz w:val="22"/>
          <w:szCs w:val="22"/>
        </w:rPr>
        <w:t>Клиент не может воспользоваться правом на предоставление налогового вычета, если хотя бы один раз в период действия договора на ведение ИИС до использования этого права воспользовался правом на предоставление налогового вычета н</w:t>
      </w:r>
      <w:r>
        <w:rPr>
          <w:sz w:val="22"/>
          <w:szCs w:val="22"/>
        </w:rPr>
        <w:t xml:space="preserve">а взносы, предусмотренного подпунктом </w:t>
      </w:r>
      <w:r w:rsidRPr="00F810E0">
        <w:rPr>
          <w:sz w:val="22"/>
          <w:szCs w:val="22"/>
        </w:rPr>
        <w:t>2 п</w:t>
      </w:r>
      <w:r>
        <w:rPr>
          <w:sz w:val="22"/>
          <w:szCs w:val="22"/>
        </w:rPr>
        <w:t xml:space="preserve">ункта 1 статьи </w:t>
      </w:r>
      <w:r w:rsidRPr="00F810E0">
        <w:rPr>
          <w:sz w:val="22"/>
          <w:szCs w:val="22"/>
        </w:rPr>
        <w:t>219.1 НК РФ</w:t>
      </w:r>
      <w:r>
        <w:rPr>
          <w:sz w:val="22"/>
          <w:szCs w:val="22"/>
        </w:rPr>
        <w:t>.</w:t>
      </w:r>
    </w:p>
    <w:p w:rsidR="00F307B9" w:rsidRDefault="00F4511A" w:rsidP="00A96FDB">
      <w:pPr>
        <w:pStyle w:val="a4"/>
        <w:spacing w:before="0" w:beforeAutospacing="0" w:after="0" w:afterAutospacing="0"/>
        <w:ind w:firstLine="851"/>
        <w:jc w:val="both"/>
        <w:rPr>
          <w:sz w:val="22"/>
          <w:szCs w:val="22"/>
        </w:rPr>
      </w:pPr>
      <w:r w:rsidRPr="00F4511A">
        <w:rPr>
          <w:sz w:val="22"/>
          <w:szCs w:val="22"/>
        </w:rPr>
        <w:lastRenderedPageBreak/>
        <w:t xml:space="preserve">Налоговый вычет предоставляется налоговым органом при представлении налоговой декларации либо при исчислении и удержании налога Брокером при предоставлении справки из налоговой инспекции о том, что </w:t>
      </w:r>
      <w:r>
        <w:rPr>
          <w:sz w:val="22"/>
          <w:szCs w:val="22"/>
        </w:rPr>
        <w:t>к</w:t>
      </w:r>
      <w:r w:rsidRPr="00F4511A">
        <w:rPr>
          <w:sz w:val="22"/>
          <w:szCs w:val="22"/>
        </w:rPr>
        <w:t>лиент не пользовался налоговыми вычетами на взносы на ИИС в течение срока существования ИИС</w:t>
      </w:r>
      <w:r>
        <w:rPr>
          <w:sz w:val="22"/>
          <w:szCs w:val="22"/>
        </w:rPr>
        <w:t>.</w:t>
      </w:r>
    </w:p>
    <w:p w:rsidR="00F307B9" w:rsidRDefault="00F307B9" w:rsidP="00A96FDB">
      <w:pPr>
        <w:pStyle w:val="a4"/>
        <w:numPr>
          <w:ilvl w:val="0"/>
          <w:numId w:val="22"/>
        </w:numPr>
        <w:spacing w:before="0" w:beforeAutospacing="0" w:after="0" w:afterAutospacing="0"/>
        <w:ind w:left="0" w:firstLine="993"/>
        <w:jc w:val="both"/>
        <w:rPr>
          <w:sz w:val="22"/>
          <w:szCs w:val="22"/>
        </w:rPr>
      </w:pPr>
      <w:r>
        <w:rPr>
          <w:sz w:val="22"/>
          <w:szCs w:val="22"/>
        </w:rPr>
        <w:t>В</w:t>
      </w:r>
      <w:r w:rsidRPr="00F307B9">
        <w:rPr>
          <w:sz w:val="22"/>
          <w:szCs w:val="22"/>
        </w:rPr>
        <w:t xml:space="preserve"> сумме денежных средств, внесенных налогоплательщиком в налоговом периоде на его индивидуальный инвестиционный счет, открытый с 1 января 2024 года</w:t>
      </w:r>
      <w:r>
        <w:rPr>
          <w:sz w:val="22"/>
          <w:szCs w:val="22"/>
        </w:rPr>
        <w:t>, а также в сумме положительного финансового результата, полученного по операциям, учитываемым на ИИС, открытым с 01 января 2024 года</w:t>
      </w:r>
      <w:r w:rsidR="001E263D">
        <w:rPr>
          <w:sz w:val="22"/>
          <w:szCs w:val="22"/>
        </w:rPr>
        <w:t xml:space="preserve"> (далее – ИИС-3)</w:t>
      </w:r>
      <w:r>
        <w:rPr>
          <w:sz w:val="22"/>
          <w:szCs w:val="22"/>
        </w:rPr>
        <w:t>.</w:t>
      </w:r>
    </w:p>
    <w:p w:rsidR="001E263D" w:rsidRDefault="001E263D" w:rsidP="00A96FDB">
      <w:pPr>
        <w:pStyle w:val="a4"/>
        <w:spacing w:before="0" w:beforeAutospacing="0" w:after="0" w:afterAutospacing="0"/>
        <w:ind w:firstLine="992"/>
        <w:jc w:val="both"/>
        <w:rPr>
          <w:sz w:val="22"/>
          <w:szCs w:val="22"/>
        </w:rPr>
      </w:pPr>
      <w:r>
        <w:rPr>
          <w:sz w:val="22"/>
          <w:szCs w:val="22"/>
        </w:rPr>
        <w:t xml:space="preserve">С 1 января 2024 года клиент имеет право открыть одновременно до трех ИИС-3 при </w:t>
      </w:r>
      <w:r w:rsidR="00964FD7">
        <w:rPr>
          <w:sz w:val="22"/>
          <w:szCs w:val="22"/>
        </w:rPr>
        <w:t xml:space="preserve">отсутствии открытого ИИС «старого» типа (открытого до 1 января 2024 года). ИИСы, открытые до 1 января 2024 года продолжают действовать, а также их можно трансформировать в ИИС-3. </w:t>
      </w:r>
      <w:r w:rsidR="004326F3">
        <w:rPr>
          <w:sz w:val="22"/>
          <w:szCs w:val="22"/>
        </w:rPr>
        <w:t>При трансформации «старого» ИИСа в новый ИИС-3 фактический срок владения старым ИИС будет зач</w:t>
      </w:r>
      <w:r w:rsidR="00D21615">
        <w:rPr>
          <w:sz w:val="22"/>
          <w:szCs w:val="22"/>
        </w:rPr>
        <w:t>тен</w:t>
      </w:r>
      <w:r w:rsidR="004326F3">
        <w:rPr>
          <w:sz w:val="22"/>
          <w:szCs w:val="22"/>
        </w:rPr>
        <w:t xml:space="preserve"> по ИИС-3, но не более трех лет.</w:t>
      </w:r>
    </w:p>
    <w:p w:rsidR="00524802" w:rsidRDefault="00524802" w:rsidP="00A96FDB">
      <w:pPr>
        <w:pStyle w:val="a4"/>
        <w:spacing w:before="0" w:beforeAutospacing="0" w:after="0" w:afterAutospacing="0"/>
        <w:ind w:firstLine="993"/>
        <w:jc w:val="both"/>
        <w:rPr>
          <w:sz w:val="22"/>
          <w:szCs w:val="22"/>
        </w:rPr>
      </w:pPr>
      <w:r>
        <w:rPr>
          <w:sz w:val="22"/>
          <w:szCs w:val="22"/>
        </w:rPr>
        <w:t>Минимальный срок владения ИИС-3 составляет:</w:t>
      </w:r>
    </w:p>
    <w:p w:rsidR="00524802" w:rsidRDefault="00524802" w:rsidP="00A96FDB">
      <w:pPr>
        <w:pStyle w:val="a4"/>
        <w:spacing w:before="0" w:beforeAutospacing="0" w:after="0" w:afterAutospacing="0"/>
        <w:ind w:firstLine="993"/>
        <w:jc w:val="both"/>
        <w:rPr>
          <w:sz w:val="22"/>
          <w:szCs w:val="22"/>
        </w:rPr>
      </w:pPr>
      <w:r w:rsidRPr="00524802">
        <w:rPr>
          <w:sz w:val="22"/>
          <w:szCs w:val="22"/>
        </w:rPr>
        <w:t>5 лет - при заключении договора в 2024 - 2026 годах;</w:t>
      </w:r>
    </w:p>
    <w:p w:rsidR="00524802" w:rsidRDefault="00524802" w:rsidP="00A96FDB">
      <w:pPr>
        <w:pStyle w:val="a4"/>
        <w:spacing w:before="0" w:beforeAutospacing="0" w:after="0" w:afterAutospacing="0"/>
        <w:ind w:firstLine="993"/>
        <w:jc w:val="both"/>
        <w:rPr>
          <w:sz w:val="22"/>
          <w:szCs w:val="22"/>
        </w:rPr>
      </w:pPr>
      <w:r w:rsidRPr="00524802">
        <w:rPr>
          <w:sz w:val="22"/>
          <w:szCs w:val="22"/>
        </w:rPr>
        <w:t xml:space="preserve">6 лет - при заключении договора в 2027 году; </w:t>
      </w:r>
    </w:p>
    <w:p w:rsidR="00524802" w:rsidRDefault="00524802" w:rsidP="00A96FDB">
      <w:pPr>
        <w:pStyle w:val="a4"/>
        <w:spacing w:before="0" w:beforeAutospacing="0" w:after="0" w:afterAutospacing="0"/>
        <w:ind w:firstLine="993"/>
        <w:jc w:val="both"/>
        <w:rPr>
          <w:sz w:val="22"/>
          <w:szCs w:val="22"/>
        </w:rPr>
      </w:pPr>
      <w:r w:rsidRPr="00524802">
        <w:rPr>
          <w:sz w:val="22"/>
          <w:szCs w:val="22"/>
        </w:rPr>
        <w:t xml:space="preserve">7 лет - при заключении договора в 2028 году; </w:t>
      </w:r>
    </w:p>
    <w:p w:rsidR="00524802" w:rsidRDefault="00524802" w:rsidP="00A96FDB">
      <w:pPr>
        <w:pStyle w:val="a4"/>
        <w:spacing w:before="0" w:beforeAutospacing="0" w:after="0" w:afterAutospacing="0"/>
        <w:ind w:firstLine="993"/>
        <w:jc w:val="both"/>
        <w:rPr>
          <w:sz w:val="22"/>
          <w:szCs w:val="22"/>
        </w:rPr>
      </w:pPr>
      <w:r w:rsidRPr="00524802">
        <w:rPr>
          <w:sz w:val="22"/>
          <w:szCs w:val="22"/>
        </w:rPr>
        <w:t xml:space="preserve">8 лет - при заключении договора в 2029 году; </w:t>
      </w:r>
    </w:p>
    <w:p w:rsidR="00FD1201" w:rsidRDefault="00524802" w:rsidP="00A96FDB">
      <w:pPr>
        <w:pStyle w:val="a4"/>
        <w:spacing w:before="0" w:beforeAutospacing="0" w:after="0" w:afterAutospacing="0"/>
        <w:ind w:firstLine="993"/>
        <w:jc w:val="both"/>
        <w:rPr>
          <w:sz w:val="22"/>
          <w:szCs w:val="22"/>
        </w:rPr>
      </w:pPr>
      <w:r w:rsidRPr="00524802">
        <w:rPr>
          <w:sz w:val="22"/>
          <w:szCs w:val="22"/>
        </w:rPr>
        <w:t>9 лет - при заключении договора в 2030 году</w:t>
      </w:r>
      <w:r w:rsidR="00FD1201">
        <w:rPr>
          <w:sz w:val="22"/>
          <w:szCs w:val="22"/>
        </w:rPr>
        <w:t>;</w:t>
      </w:r>
    </w:p>
    <w:p w:rsidR="00524802" w:rsidRDefault="00FD1201" w:rsidP="00A96FDB">
      <w:pPr>
        <w:pStyle w:val="a4"/>
        <w:spacing w:before="0" w:beforeAutospacing="0" w:after="0" w:afterAutospacing="0"/>
        <w:ind w:firstLine="993"/>
        <w:jc w:val="both"/>
        <w:rPr>
          <w:sz w:val="22"/>
          <w:szCs w:val="22"/>
        </w:rPr>
      </w:pPr>
      <w:r>
        <w:rPr>
          <w:sz w:val="22"/>
          <w:szCs w:val="22"/>
        </w:rPr>
        <w:t>10 лет – при заключении договора в 2031 году и позже.</w:t>
      </w:r>
      <w:r w:rsidR="00524802" w:rsidRPr="00524802">
        <w:rPr>
          <w:sz w:val="22"/>
          <w:szCs w:val="22"/>
        </w:rPr>
        <w:t xml:space="preserve"> </w:t>
      </w:r>
    </w:p>
    <w:p w:rsidR="00E75F49" w:rsidRDefault="00E75F49" w:rsidP="00A96FDB">
      <w:pPr>
        <w:pStyle w:val="a4"/>
        <w:spacing w:before="0" w:beforeAutospacing="0" w:after="0" w:afterAutospacing="0"/>
        <w:ind w:firstLine="992"/>
        <w:jc w:val="both"/>
        <w:rPr>
          <w:sz w:val="22"/>
          <w:szCs w:val="22"/>
        </w:rPr>
      </w:pPr>
      <w:r w:rsidRPr="00E75F49">
        <w:rPr>
          <w:sz w:val="22"/>
          <w:szCs w:val="22"/>
        </w:rPr>
        <w:t>Чтобы не потерять право на льготы при трансформации ИИС из </w:t>
      </w:r>
      <w:r>
        <w:rPr>
          <w:sz w:val="22"/>
          <w:szCs w:val="22"/>
        </w:rPr>
        <w:t>«</w:t>
      </w:r>
      <w:r w:rsidRPr="00E75F49">
        <w:rPr>
          <w:sz w:val="22"/>
          <w:szCs w:val="22"/>
        </w:rPr>
        <w:t>старого</w:t>
      </w:r>
      <w:r>
        <w:rPr>
          <w:sz w:val="22"/>
          <w:szCs w:val="22"/>
        </w:rPr>
        <w:t>»</w:t>
      </w:r>
      <w:r w:rsidRPr="00E75F49">
        <w:rPr>
          <w:sz w:val="22"/>
          <w:szCs w:val="22"/>
        </w:rPr>
        <w:t xml:space="preserve"> типа</w:t>
      </w:r>
      <w:r>
        <w:rPr>
          <w:sz w:val="22"/>
          <w:szCs w:val="22"/>
        </w:rPr>
        <w:t>, открытого до 1 января 2024 года</w:t>
      </w:r>
      <w:r w:rsidRPr="00E75F49">
        <w:rPr>
          <w:sz w:val="22"/>
          <w:szCs w:val="22"/>
        </w:rPr>
        <w:t xml:space="preserve"> в новый</w:t>
      </w:r>
      <w:r>
        <w:rPr>
          <w:sz w:val="22"/>
          <w:szCs w:val="22"/>
        </w:rPr>
        <w:t xml:space="preserve"> ИИС-3</w:t>
      </w:r>
      <w:r w:rsidRPr="00E75F49">
        <w:rPr>
          <w:sz w:val="22"/>
          <w:szCs w:val="22"/>
        </w:rPr>
        <w:t xml:space="preserve">, </w:t>
      </w:r>
      <w:r w:rsidR="007706E9">
        <w:rPr>
          <w:sz w:val="22"/>
          <w:szCs w:val="22"/>
        </w:rPr>
        <w:t xml:space="preserve">клиенту </w:t>
      </w:r>
      <w:r w:rsidRPr="00E75F49">
        <w:rPr>
          <w:sz w:val="22"/>
          <w:szCs w:val="22"/>
        </w:rPr>
        <w:t>необходимо не позднее 31 декабря года, в котором произошла трансформация, подать в налоговую инспекцию уведомление о трансформации ИИС.</w:t>
      </w:r>
    </w:p>
    <w:p w:rsidR="007131DC" w:rsidRDefault="007131DC" w:rsidP="00A96FDB">
      <w:pPr>
        <w:pStyle w:val="a4"/>
        <w:spacing w:before="0" w:beforeAutospacing="0" w:after="0" w:afterAutospacing="0"/>
        <w:ind w:firstLine="992"/>
        <w:jc w:val="both"/>
        <w:rPr>
          <w:sz w:val="22"/>
          <w:szCs w:val="22"/>
        </w:rPr>
      </w:pPr>
      <w:r>
        <w:rPr>
          <w:sz w:val="22"/>
          <w:szCs w:val="22"/>
        </w:rPr>
        <w:t>По ИИС-3 вычет может быть предоставлен как на сумму внесенных средств, так и на финансовый результат. При этом налоговый вычет на финансовый результат по ИИС-3 предоставляется в размере не более 30 миллионов рублей по всем договорам на ведение ИИС-3, прекращенным в одном налоговом периоде, при соблюдении минимального срока владения ИИС-3.</w:t>
      </w:r>
    </w:p>
    <w:p w:rsidR="00240949" w:rsidRDefault="00240949" w:rsidP="00A96FDB">
      <w:pPr>
        <w:pStyle w:val="a4"/>
        <w:spacing w:before="0" w:beforeAutospacing="0" w:after="0" w:afterAutospacing="0"/>
        <w:ind w:firstLine="992"/>
        <w:jc w:val="both"/>
        <w:rPr>
          <w:sz w:val="22"/>
          <w:szCs w:val="22"/>
        </w:rPr>
      </w:pPr>
      <w:r>
        <w:rPr>
          <w:sz w:val="22"/>
          <w:szCs w:val="22"/>
        </w:rPr>
        <w:t>Льгота на долгосрочное владение ценными бумагами не применяется по счетам ИИС, вне зависимости от даты их открытия.</w:t>
      </w:r>
    </w:p>
    <w:p w:rsidR="00240949" w:rsidRDefault="00240949" w:rsidP="00A96FDB">
      <w:pPr>
        <w:pStyle w:val="a4"/>
        <w:spacing w:before="0" w:beforeAutospacing="0" w:after="0" w:afterAutospacing="0"/>
        <w:ind w:firstLine="992"/>
        <w:jc w:val="both"/>
        <w:rPr>
          <w:sz w:val="22"/>
          <w:szCs w:val="22"/>
        </w:rPr>
      </w:pPr>
      <w:r>
        <w:rPr>
          <w:sz w:val="22"/>
          <w:szCs w:val="22"/>
        </w:rPr>
        <w:t>Вычет по индивидуальным инвестиционным счетам может быть предоставлен только налоговым резидентам РФ.</w:t>
      </w:r>
    </w:p>
    <w:p w:rsidR="00D21615" w:rsidRPr="00524802" w:rsidRDefault="00D21615" w:rsidP="00A96FDB">
      <w:pPr>
        <w:pStyle w:val="a4"/>
        <w:spacing w:before="0" w:beforeAutospacing="0" w:after="0" w:afterAutospacing="0"/>
        <w:ind w:firstLine="993"/>
        <w:jc w:val="both"/>
        <w:rPr>
          <w:sz w:val="22"/>
          <w:szCs w:val="22"/>
        </w:rPr>
      </w:pPr>
    </w:p>
    <w:p w:rsidR="00524802" w:rsidRPr="00F307B9" w:rsidRDefault="00524802" w:rsidP="00A96FDB">
      <w:pPr>
        <w:pStyle w:val="a4"/>
        <w:spacing w:before="0" w:beforeAutospacing="0" w:after="0" w:afterAutospacing="0"/>
        <w:ind w:firstLine="993"/>
        <w:jc w:val="both"/>
        <w:rPr>
          <w:sz w:val="22"/>
          <w:szCs w:val="22"/>
        </w:rPr>
      </w:pPr>
    </w:p>
    <w:p w:rsidR="00F307B9" w:rsidRPr="00505610" w:rsidRDefault="00F307B9" w:rsidP="00A96FDB">
      <w:pPr>
        <w:pStyle w:val="a4"/>
        <w:spacing w:before="0" w:beforeAutospacing="0" w:after="0" w:afterAutospacing="0"/>
        <w:jc w:val="both"/>
        <w:rPr>
          <w:sz w:val="22"/>
          <w:szCs w:val="22"/>
        </w:rPr>
      </w:pPr>
    </w:p>
    <w:p w:rsidR="00505610" w:rsidRPr="004C0273" w:rsidRDefault="00505610" w:rsidP="00A96FDB">
      <w:pPr>
        <w:pStyle w:val="a4"/>
        <w:spacing w:before="0" w:beforeAutospacing="0" w:after="0" w:afterAutospacing="0"/>
        <w:ind w:left="851"/>
        <w:jc w:val="both"/>
        <w:rPr>
          <w:sz w:val="22"/>
          <w:szCs w:val="22"/>
        </w:rPr>
      </w:pPr>
    </w:p>
    <w:p w:rsidR="004C0273" w:rsidRPr="00376976" w:rsidRDefault="004C0273" w:rsidP="00A96FDB">
      <w:pPr>
        <w:pStyle w:val="a4"/>
        <w:spacing w:before="0" w:beforeAutospacing="0" w:after="0" w:afterAutospacing="0"/>
        <w:jc w:val="both"/>
        <w:rPr>
          <w:sz w:val="22"/>
          <w:szCs w:val="22"/>
        </w:rPr>
      </w:pPr>
    </w:p>
    <w:p w:rsidR="00994A44" w:rsidRDefault="00994A44" w:rsidP="00A96FDB">
      <w:pPr>
        <w:pStyle w:val="a4"/>
        <w:spacing w:before="0" w:beforeAutospacing="0" w:after="0" w:afterAutospacing="0"/>
        <w:jc w:val="both"/>
        <w:rPr>
          <w:sz w:val="22"/>
          <w:szCs w:val="22"/>
        </w:rPr>
      </w:pPr>
    </w:p>
    <w:p w:rsidR="007802EC" w:rsidRDefault="007802EC" w:rsidP="00A96FDB">
      <w:pPr>
        <w:pStyle w:val="a4"/>
        <w:spacing w:before="0" w:beforeAutospacing="0" w:after="0" w:afterAutospacing="0"/>
        <w:ind w:firstLine="709"/>
        <w:jc w:val="both"/>
        <w:rPr>
          <w:sz w:val="22"/>
          <w:szCs w:val="22"/>
        </w:rPr>
      </w:pPr>
      <w:r>
        <w:rPr>
          <w:sz w:val="22"/>
          <w:szCs w:val="22"/>
        </w:rPr>
        <w:t xml:space="preserve"> </w:t>
      </w:r>
    </w:p>
    <w:p w:rsidR="00FF53BE" w:rsidRDefault="00FF53BE" w:rsidP="00A96FDB">
      <w:pPr>
        <w:pStyle w:val="a4"/>
        <w:spacing w:before="0" w:beforeAutospacing="0" w:after="0" w:afterAutospacing="0"/>
        <w:ind w:firstLine="720"/>
        <w:jc w:val="both"/>
        <w:rPr>
          <w:sz w:val="22"/>
          <w:szCs w:val="22"/>
        </w:rPr>
      </w:pPr>
    </w:p>
    <w:p w:rsidR="00FF53BE" w:rsidRDefault="00FF53BE" w:rsidP="00A96FDB">
      <w:pPr>
        <w:pStyle w:val="a4"/>
        <w:spacing w:before="0" w:beforeAutospacing="0" w:after="0" w:afterAutospacing="0"/>
        <w:ind w:firstLine="720"/>
        <w:jc w:val="both"/>
        <w:rPr>
          <w:sz w:val="22"/>
          <w:szCs w:val="22"/>
        </w:rPr>
      </w:pPr>
    </w:p>
    <w:p w:rsidR="00B821DC" w:rsidRPr="00B821DC" w:rsidRDefault="00B821DC" w:rsidP="00A96FDB">
      <w:pPr>
        <w:pStyle w:val="a4"/>
        <w:spacing w:before="0" w:beforeAutospacing="0" w:after="0" w:afterAutospacing="0"/>
        <w:ind w:firstLine="720"/>
        <w:jc w:val="both"/>
        <w:rPr>
          <w:sz w:val="22"/>
          <w:szCs w:val="22"/>
        </w:rPr>
      </w:pPr>
    </w:p>
    <w:p w:rsidR="00FC6E8D" w:rsidRPr="00D50D20" w:rsidRDefault="00FC6E8D" w:rsidP="00A96FDB">
      <w:pPr>
        <w:pStyle w:val="a4"/>
        <w:spacing w:before="0" w:beforeAutospacing="0" w:after="0" w:afterAutospacing="0"/>
        <w:ind w:firstLine="709"/>
        <w:jc w:val="both"/>
        <w:rPr>
          <w:sz w:val="22"/>
          <w:szCs w:val="22"/>
        </w:rPr>
      </w:pPr>
    </w:p>
    <w:p w:rsidR="00D47609" w:rsidRDefault="003E70D3" w:rsidP="00A96FDB">
      <w:pPr>
        <w:pStyle w:val="a4"/>
        <w:spacing w:before="0" w:beforeAutospacing="0" w:after="0" w:afterAutospacing="0"/>
        <w:ind w:firstLine="540"/>
        <w:jc w:val="both"/>
        <w:rPr>
          <w:sz w:val="22"/>
          <w:szCs w:val="22"/>
        </w:rPr>
      </w:pPr>
      <w:r>
        <w:rPr>
          <w:sz w:val="22"/>
          <w:szCs w:val="22"/>
        </w:rPr>
        <w:t xml:space="preserve"> </w:t>
      </w:r>
      <w:r w:rsidR="00D47609">
        <w:rPr>
          <w:sz w:val="22"/>
          <w:szCs w:val="22"/>
        </w:rPr>
        <w:t xml:space="preserve"> </w:t>
      </w:r>
    </w:p>
    <w:p w:rsidR="004B5DFB" w:rsidRPr="00D47609" w:rsidRDefault="004B5DFB" w:rsidP="00A96FDB">
      <w:pPr>
        <w:pStyle w:val="a4"/>
        <w:spacing w:before="0" w:beforeAutospacing="0" w:after="0" w:afterAutospacing="0"/>
        <w:ind w:firstLine="540"/>
        <w:jc w:val="both"/>
        <w:rPr>
          <w:sz w:val="22"/>
          <w:szCs w:val="22"/>
        </w:rPr>
      </w:pPr>
    </w:p>
    <w:p w:rsidR="00C91886" w:rsidRPr="00696A33" w:rsidRDefault="00C91886" w:rsidP="00A96FDB">
      <w:pPr>
        <w:pStyle w:val="a4"/>
        <w:spacing w:before="0" w:beforeAutospacing="0" w:after="0" w:afterAutospacing="0"/>
        <w:ind w:firstLine="540"/>
        <w:jc w:val="both"/>
        <w:rPr>
          <w:sz w:val="22"/>
          <w:szCs w:val="22"/>
        </w:rPr>
      </w:pPr>
    </w:p>
    <w:p w:rsidR="00C91886" w:rsidRDefault="00C91886" w:rsidP="00A96FDB">
      <w:pPr>
        <w:pStyle w:val="a3"/>
        <w:tabs>
          <w:tab w:val="left" w:pos="0"/>
        </w:tabs>
        <w:ind w:left="0"/>
        <w:jc w:val="both"/>
        <w:rPr>
          <w:sz w:val="22"/>
          <w:szCs w:val="22"/>
        </w:rPr>
      </w:pPr>
    </w:p>
    <w:p w:rsidR="00D427FC" w:rsidRDefault="00D427FC" w:rsidP="00A96FDB">
      <w:pPr>
        <w:pStyle w:val="a3"/>
        <w:tabs>
          <w:tab w:val="left" w:pos="0"/>
        </w:tabs>
        <w:ind w:left="0"/>
        <w:jc w:val="both"/>
        <w:rPr>
          <w:sz w:val="22"/>
          <w:szCs w:val="22"/>
        </w:rPr>
      </w:pPr>
    </w:p>
    <w:p w:rsidR="00D427FC" w:rsidRPr="00184F48" w:rsidRDefault="00D427FC" w:rsidP="00A96FDB">
      <w:pPr>
        <w:pStyle w:val="a3"/>
        <w:tabs>
          <w:tab w:val="left" w:pos="0"/>
        </w:tabs>
        <w:ind w:left="0"/>
        <w:jc w:val="both"/>
        <w:rPr>
          <w:sz w:val="22"/>
          <w:szCs w:val="22"/>
        </w:rPr>
      </w:pPr>
    </w:p>
    <w:p w:rsidR="00EA5059" w:rsidRDefault="00EA5059" w:rsidP="00A96FDB">
      <w:pPr>
        <w:tabs>
          <w:tab w:val="left" w:pos="0"/>
        </w:tabs>
        <w:jc w:val="both"/>
        <w:rPr>
          <w:rFonts w:ascii="Arial" w:hAnsi="Arial" w:cs="Arial"/>
          <w:sz w:val="20"/>
          <w:szCs w:val="20"/>
        </w:rPr>
      </w:pPr>
    </w:p>
    <w:p w:rsidR="00EA5059" w:rsidRDefault="00EA5059" w:rsidP="00A96FDB">
      <w:pPr>
        <w:tabs>
          <w:tab w:val="left" w:pos="720"/>
          <w:tab w:val="left" w:pos="851"/>
        </w:tabs>
        <w:ind w:left="720"/>
        <w:jc w:val="both"/>
        <w:rPr>
          <w:rFonts w:ascii="Arial" w:hAnsi="Arial" w:cs="Arial"/>
          <w:sz w:val="20"/>
          <w:szCs w:val="20"/>
        </w:rPr>
      </w:pPr>
    </w:p>
    <w:p w:rsidR="002B0AD1" w:rsidRDefault="002B0AD1" w:rsidP="00A96FDB"/>
    <w:sectPr w:rsidR="002B0AD1" w:rsidSect="00ED4E6F">
      <w:pgSz w:w="11906" w:h="16838"/>
      <w:pgMar w:top="851" w:right="850"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12B" w:rsidRDefault="0091212B" w:rsidP="007C1652">
      <w:r>
        <w:separator/>
      </w:r>
    </w:p>
  </w:endnote>
  <w:endnote w:type="continuationSeparator" w:id="0">
    <w:p w:rsidR="0091212B" w:rsidRDefault="0091212B" w:rsidP="007C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12B" w:rsidRDefault="0091212B" w:rsidP="007C1652">
      <w:r>
        <w:separator/>
      </w:r>
    </w:p>
  </w:footnote>
  <w:footnote w:type="continuationSeparator" w:id="0">
    <w:p w:rsidR="0091212B" w:rsidRDefault="0091212B" w:rsidP="007C1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438"/>
    <w:multiLevelType w:val="hybridMultilevel"/>
    <w:tmpl w:val="EAE850B0"/>
    <w:lvl w:ilvl="0" w:tplc="7DD4C584">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85BBD"/>
    <w:multiLevelType w:val="hybridMultilevel"/>
    <w:tmpl w:val="D72C4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16160"/>
    <w:multiLevelType w:val="hybridMultilevel"/>
    <w:tmpl w:val="300826D0"/>
    <w:lvl w:ilvl="0" w:tplc="3E8CCE66">
      <w:start w:val="1"/>
      <w:numFmt w:val="bullet"/>
      <w:lvlText w:val=""/>
      <w:lvlJc w:val="left"/>
      <w:pPr>
        <w:ind w:left="720" w:hanging="360"/>
      </w:pPr>
      <w:rPr>
        <w:rFonts w:ascii="Symbol" w:hAnsi="Symbol"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01139B"/>
    <w:multiLevelType w:val="hybridMultilevel"/>
    <w:tmpl w:val="BD40C85A"/>
    <w:lvl w:ilvl="0" w:tplc="678245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90C251B"/>
    <w:multiLevelType w:val="hybridMultilevel"/>
    <w:tmpl w:val="3DBCD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B70679"/>
    <w:multiLevelType w:val="hybridMultilevel"/>
    <w:tmpl w:val="2D0A5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F519FC"/>
    <w:multiLevelType w:val="hybridMultilevel"/>
    <w:tmpl w:val="00D2B5EC"/>
    <w:lvl w:ilvl="0" w:tplc="935A4F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9E7325F"/>
    <w:multiLevelType w:val="multilevel"/>
    <w:tmpl w:val="2C0A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339B0"/>
    <w:multiLevelType w:val="hybridMultilevel"/>
    <w:tmpl w:val="25A8F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BD4C04"/>
    <w:multiLevelType w:val="multilevel"/>
    <w:tmpl w:val="14A0A1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51795F8F"/>
    <w:multiLevelType w:val="hybridMultilevel"/>
    <w:tmpl w:val="C316DC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1916A6D"/>
    <w:multiLevelType w:val="multilevel"/>
    <w:tmpl w:val="5F9AE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2D4050"/>
    <w:multiLevelType w:val="hybridMultilevel"/>
    <w:tmpl w:val="F47A8A7E"/>
    <w:lvl w:ilvl="0" w:tplc="FE688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7E465A"/>
    <w:multiLevelType w:val="hybridMultilevel"/>
    <w:tmpl w:val="DA9292F0"/>
    <w:lvl w:ilvl="0" w:tplc="0BF8748E">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D50CB4"/>
    <w:multiLevelType w:val="multilevel"/>
    <w:tmpl w:val="CD1C4D34"/>
    <w:lvl w:ilvl="0">
      <w:start w:val="109"/>
      <w:numFmt w:val="decimal"/>
      <w:lvlText w:val="%1."/>
      <w:lvlJc w:val="left"/>
      <w:pPr>
        <w:ind w:left="810" w:hanging="810"/>
      </w:pPr>
      <w:rPr>
        <w:rFonts w:hint="default"/>
      </w:rPr>
    </w:lvl>
    <w:lvl w:ilvl="1">
      <w:start w:val="14"/>
      <w:numFmt w:val="decimal"/>
      <w:lvlText w:val="%1.%2."/>
      <w:lvlJc w:val="left"/>
      <w:pPr>
        <w:ind w:left="810" w:hanging="810"/>
      </w:pPr>
      <w:rPr>
        <w:rFonts w:hint="default"/>
      </w:rPr>
    </w:lvl>
    <w:lvl w:ilvl="2">
      <w:start w:val="1"/>
      <w:numFmt w:val="decimal"/>
      <w:lvlText w:val="108.%2.%3."/>
      <w:lvlJc w:val="left"/>
      <w:pPr>
        <w:ind w:left="810" w:hanging="810"/>
      </w:pPr>
      <w:rPr>
        <w:rFonts w:hint="default"/>
        <w:b/>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7D5F01"/>
    <w:multiLevelType w:val="multilevel"/>
    <w:tmpl w:val="EF9E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E1C9B"/>
    <w:multiLevelType w:val="multilevel"/>
    <w:tmpl w:val="2D1C0E36"/>
    <w:lvl w:ilvl="0">
      <w:start w:val="108"/>
      <w:numFmt w:val="decimal"/>
      <w:lvlText w:val="%1."/>
      <w:lvlJc w:val="left"/>
      <w:pPr>
        <w:ind w:left="645" w:hanging="645"/>
      </w:pPr>
      <w:rPr>
        <w:rFonts w:hint="default"/>
      </w:rPr>
    </w:lvl>
    <w:lvl w:ilvl="1">
      <w:start w:val="12"/>
      <w:numFmt w:val="decimal"/>
      <w:lvlText w:val="%1.%2."/>
      <w:lvlJc w:val="left"/>
      <w:pPr>
        <w:ind w:left="645" w:hanging="64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047247"/>
    <w:multiLevelType w:val="multilevel"/>
    <w:tmpl w:val="D50A92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7102AD"/>
    <w:multiLevelType w:val="multilevel"/>
    <w:tmpl w:val="9C02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740EAE"/>
    <w:multiLevelType w:val="multilevel"/>
    <w:tmpl w:val="CB3C34DA"/>
    <w:lvl w:ilvl="0">
      <w:start w:val="108"/>
      <w:numFmt w:val="decimal"/>
      <w:lvlText w:val="%1."/>
      <w:lvlJc w:val="left"/>
      <w:pPr>
        <w:ind w:left="540" w:hanging="540"/>
      </w:pPr>
      <w:rPr>
        <w:rFonts w:hint="default"/>
      </w:rPr>
    </w:lvl>
    <w:lvl w:ilvl="1">
      <w:start w:val="1"/>
      <w:numFmt w:val="decimal"/>
      <w:lvlText w:val="%1.%2."/>
      <w:lvlJc w:val="left"/>
      <w:pPr>
        <w:ind w:left="965"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C7593A"/>
    <w:multiLevelType w:val="hybridMultilevel"/>
    <w:tmpl w:val="DA6037FE"/>
    <w:lvl w:ilvl="0" w:tplc="AF7EFC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BD444F3"/>
    <w:multiLevelType w:val="hybridMultilevel"/>
    <w:tmpl w:val="C0CE4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CD085F"/>
    <w:multiLevelType w:val="hybridMultilevel"/>
    <w:tmpl w:val="12709892"/>
    <w:lvl w:ilvl="0" w:tplc="80EC78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7DAF7C22"/>
    <w:multiLevelType w:val="hybridMultilevel"/>
    <w:tmpl w:val="68A87AC2"/>
    <w:lvl w:ilvl="0" w:tplc="6F2443E6">
      <w:start w:val="67"/>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3"/>
  </w:num>
  <w:num w:numId="3">
    <w:abstractNumId w:val="19"/>
  </w:num>
  <w:num w:numId="4">
    <w:abstractNumId w:val="14"/>
  </w:num>
  <w:num w:numId="5">
    <w:abstractNumId w:val="16"/>
  </w:num>
  <w:num w:numId="6">
    <w:abstractNumId w:val="8"/>
  </w:num>
  <w:num w:numId="7">
    <w:abstractNumId w:val="1"/>
  </w:num>
  <w:num w:numId="8">
    <w:abstractNumId w:val="5"/>
  </w:num>
  <w:num w:numId="9">
    <w:abstractNumId w:val="15"/>
  </w:num>
  <w:num w:numId="10">
    <w:abstractNumId w:val="9"/>
  </w:num>
  <w:num w:numId="11">
    <w:abstractNumId w:val="21"/>
  </w:num>
  <w:num w:numId="12">
    <w:abstractNumId w:val="10"/>
  </w:num>
  <w:num w:numId="13">
    <w:abstractNumId w:val="11"/>
  </w:num>
  <w:num w:numId="14">
    <w:abstractNumId w:val="2"/>
  </w:num>
  <w:num w:numId="15">
    <w:abstractNumId w:val="20"/>
  </w:num>
  <w:num w:numId="16">
    <w:abstractNumId w:val="4"/>
  </w:num>
  <w:num w:numId="17">
    <w:abstractNumId w:val="18"/>
  </w:num>
  <w:num w:numId="18">
    <w:abstractNumId w:val="7"/>
  </w:num>
  <w:num w:numId="19">
    <w:abstractNumId w:val="17"/>
  </w:num>
  <w:num w:numId="20">
    <w:abstractNumId w:val="3"/>
  </w:num>
  <w:num w:numId="21">
    <w:abstractNumId w:val="12"/>
  </w:num>
  <w:num w:numId="22">
    <w:abstractNumId w:val="6"/>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CF"/>
    <w:rsid w:val="00000FF5"/>
    <w:rsid w:val="00017243"/>
    <w:rsid w:val="0003237A"/>
    <w:rsid w:val="000549F7"/>
    <w:rsid w:val="00060B06"/>
    <w:rsid w:val="00082101"/>
    <w:rsid w:val="0009180B"/>
    <w:rsid w:val="000A347F"/>
    <w:rsid w:val="000A7CE5"/>
    <w:rsid w:val="000D7FCD"/>
    <w:rsid w:val="000F4B37"/>
    <w:rsid w:val="001102EB"/>
    <w:rsid w:val="001224EB"/>
    <w:rsid w:val="00123721"/>
    <w:rsid w:val="00123A45"/>
    <w:rsid w:val="00152B3C"/>
    <w:rsid w:val="0016763B"/>
    <w:rsid w:val="001779F2"/>
    <w:rsid w:val="00184F48"/>
    <w:rsid w:val="001A0BCF"/>
    <w:rsid w:val="001A5C3C"/>
    <w:rsid w:val="001D6567"/>
    <w:rsid w:val="001E263D"/>
    <w:rsid w:val="00222671"/>
    <w:rsid w:val="00225F52"/>
    <w:rsid w:val="00240949"/>
    <w:rsid w:val="00263C61"/>
    <w:rsid w:val="00265442"/>
    <w:rsid w:val="00272657"/>
    <w:rsid w:val="00294643"/>
    <w:rsid w:val="002B0AD1"/>
    <w:rsid w:val="002F7516"/>
    <w:rsid w:val="00310BD8"/>
    <w:rsid w:val="00316BFC"/>
    <w:rsid w:val="00317D4C"/>
    <w:rsid w:val="003261D6"/>
    <w:rsid w:val="00341F42"/>
    <w:rsid w:val="00342E8D"/>
    <w:rsid w:val="00376976"/>
    <w:rsid w:val="003B343A"/>
    <w:rsid w:val="003D24D0"/>
    <w:rsid w:val="003E3E32"/>
    <w:rsid w:val="003E70D3"/>
    <w:rsid w:val="003E7592"/>
    <w:rsid w:val="003F2A18"/>
    <w:rsid w:val="00404AF0"/>
    <w:rsid w:val="004326F3"/>
    <w:rsid w:val="004328BD"/>
    <w:rsid w:val="004412AF"/>
    <w:rsid w:val="00444CE7"/>
    <w:rsid w:val="004834D0"/>
    <w:rsid w:val="004B253A"/>
    <w:rsid w:val="004B2CC3"/>
    <w:rsid w:val="004B5DFB"/>
    <w:rsid w:val="004C0273"/>
    <w:rsid w:val="005006EA"/>
    <w:rsid w:val="00505610"/>
    <w:rsid w:val="00512D9D"/>
    <w:rsid w:val="005159F9"/>
    <w:rsid w:val="00524802"/>
    <w:rsid w:val="00550A59"/>
    <w:rsid w:val="005809EA"/>
    <w:rsid w:val="005C1173"/>
    <w:rsid w:val="00616CBB"/>
    <w:rsid w:val="0063022A"/>
    <w:rsid w:val="006424E1"/>
    <w:rsid w:val="00654F5C"/>
    <w:rsid w:val="00655EAC"/>
    <w:rsid w:val="006612D6"/>
    <w:rsid w:val="00696A33"/>
    <w:rsid w:val="006C129D"/>
    <w:rsid w:val="006D672F"/>
    <w:rsid w:val="006E4EB3"/>
    <w:rsid w:val="006F4ADB"/>
    <w:rsid w:val="006F5244"/>
    <w:rsid w:val="00700874"/>
    <w:rsid w:val="00701F8F"/>
    <w:rsid w:val="00707DF2"/>
    <w:rsid w:val="007131DC"/>
    <w:rsid w:val="007205E9"/>
    <w:rsid w:val="00732E36"/>
    <w:rsid w:val="007360CE"/>
    <w:rsid w:val="00746519"/>
    <w:rsid w:val="00754463"/>
    <w:rsid w:val="007706E9"/>
    <w:rsid w:val="00772956"/>
    <w:rsid w:val="00774B4F"/>
    <w:rsid w:val="007802EC"/>
    <w:rsid w:val="00780BE8"/>
    <w:rsid w:val="0078106C"/>
    <w:rsid w:val="0078177B"/>
    <w:rsid w:val="00782017"/>
    <w:rsid w:val="007956CC"/>
    <w:rsid w:val="00796CC7"/>
    <w:rsid w:val="007A0DED"/>
    <w:rsid w:val="007C1652"/>
    <w:rsid w:val="007E5960"/>
    <w:rsid w:val="008110C9"/>
    <w:rsid w:val="00815ACA"/>
    <w:rsid w:val="008228D8"/>
    <w:rsid w:val="008253B5"/>
    <w:rsid w:val="008266EF"/>
    <w:rsid w:val="00835E89"/>
    <w:rsid w:val="008371C0"/>
    <w:rsid w:val="00844C51"/>
    <w:rsid w:val="0086611D"/>
    <w:rsid w:val="0086616F"/>
    <w:rsid w:val="008856E9"/>
    <w:rsid w:val="008A001D"/>
    <w:rsid w:val="008E70FC"/>
    <w:rsid w:val="008F0652"/>
    <w:rsid w:val="0090659F"/>
    <w:rsid w:val="0091212B"/>
    <w:rsid w:val="00933472"/>
    <w:rsid w:val="009514FD"/>
    <w:rsid w:val="0095618D"/>
    <w:rsid w:val="00964FD7"/>
    <w:rsid w:val="009923FD"/>
    <w:rsid w:val="00994A44"/>
    <w:rsid w:val="009953C9"/>
    <w:rsid w:val="009A5DFC"/>
    <w:rsid w:val="009B14DF"/>
    <w:rsid w:val="009B569C"/>
    <w:rsid w:val="009C3EB6"/>
    <w:rsid w:val="009D1EA8"/>
    <w:rsid w:val="009D288C"/>
    <w:rsid w:val="009E486B"/>
    <w:rsid w:val="009F6F53"/>
    <w:rsid w:val="00A023A9"/>
    <w:rsid w:val="00A02D83"/>
    <w:rsid w:val="00A14840"/>
    <w:rsid w:val="00A1641A"/>
    <w:rsid w:val="00A17EF1"/>
    <w:rsid w:val="00A26DAC"/>
    <w:rsid w:val="00A34EF5"/>
    <w:rsid w:val="00A4792C"/>
    <w:rsid w:val="00A549C7"/>
    <w:rsid w:val="00A93E4F"/>
    <w:rsid w:val="00A96FDB"/>
    <w:rsid w:val="00AB471E"/>
    <w:rsid w:val="00AC7A04"/>
    <w:rsid w:val="00AD3F26"/>
    <w:rsid w:val="00AE012A"/>
    <w:rsid w:val="00AE6D2C"/>
    <w:rsid w:val="00AF6287"/>
    <w:rsid w:val="00B0625C"/>
    <w:rsid w:val="00B46DFD"/>
    <w:rsid w:val="00B70AAB"/>
    <w:rsid w:val="00B7692D"/>
    <w:rsid w:val="00B771AC"/>
    <w:rsid w:val="00B821DC"/>
    <w:rsid w:val="00B93678"/>
    <w:rsid w:val="00BC2391"/>
    <w:rsid w:val="00BE3249"/>
    <w:rsid w:val="00BE70D5"/>
    <w:rsid w:val="00BF1050"/>
    <w:rsid w:val="00BF6102"/>
    <w:rsid w:val="00BF63FF"/>
    <w:rsid w:val="00C06ED0"/>
    <w:rsid w:val="00C151A7"/>
    <w:rsid w:val="00C55A47"/>
    <w:rsid w:val="00C61B59"/>
    <w:rsid w:val="00C67C1B"/>
    <w:rsid w:val="00C832B0"/>
    <w:rsid w:val="00C8586C"/>
    <w:rsid w:val="00C85C08"/>
    <w:rsid w:val="00C91886"/>
    <w:rsid w:val="00C956C7"/>
    <w:rsid w:val="00CB1238"/>
    <w:rsid w:val="00CB59F6"/>
    <w:rsid w:val="00CD3E86"/>
    <w:rsid w:val="00CD4C0B"/>
    <w:rsid w:val="00CF172A"/>
    <w:rsid w:val="00CF3957"/>
    <w:rsid w:val="00D15F73"/>
    <w:rsid w:val="00D16888"/>
    <w:rsid w:val="00D21615"/>
    <w:rsid w:val="00D346CB"/>
    <w:rsid w:val="00D411C0"/>
    <w:rsid w:val="00D427FC"/>
    <w:rsid w:val="00D47609"/>
    <w:rsid w:val="00D50D20"/>
    <w:rsid w:val="00D5792D"/>
    <w:rsid w:val="00D70DCC"/>
    <w:rsid w:val="00D9521A"/>
    <w:rsid w:val="00DA572E"/>
    <w:rsid w:val="00DB09DE"/>
    <w:rsid w:val="00DC4A8E"/>
    <w:rsid w:val="00DD7EE4"/>
    <w:rsid w:val="00DE17C1"/>
    <w:rsid w:val="00E01348"/>
    <w:rsid w:val="00E03924"/>
    <w:rsid w:val="00E132B9"/>
    <w:rsid w:val="00E15698"/>
    <w:rsid w:val="00E2104A"/>
    <w:rsid w:val="00E21F5F"/>
    <w:rsid w:val="00E31034"/>
    <w:rsid w:val="00E312D1"/>
    <w:rsid w:val="00E74DFD"/>
    <w:rsid w:val="00E75F49"/>
    <w:rsid w:val="00EA4FF5"/>
    <w:rsid w:val="00EA5059"/>
    <w:rsid w:val="00EB06BD"/>
    <w:rsid w:val="00EC142C"/>
    <w:rsid w:val="00ED4E6F"/>
    <w:rsid w:val="00EE2A2A"/>
    <w:rsid w:val="00EE6A3F"/>
    <w:rsid w:val="00EF3282"/>
    <w:rsid w:val="00F307B9"/>
    <w:rsid w:val="00F33963"/>
    <w:rsid w:val="00F424F4"/>
    <w:rsid w:val="00F4511A"/>
    <w:rsid w:val="00F47B1D"/>
    <w:rsid w:val="00F5345E"/>
    <w:rsid w:val="00F535A5"/>
    <w:rsid w:val="00F666F9"/>
    <w:rsid w:val="00F7626A"/>
    <w:rsid w:val="00F810E0"/>
    <w:rsid w:val="00F915BF"/>
    <w:rsid w:val="00F9172F"/>
    <w:rsid w:val="00FB0F5D"/>
    <w:rsid w:val="00FB4A8D"/>
    <w:rsid w:val="00FC6E8D"/>
    <w:rsid w:val="00FD1201"/>
    <w:rsid w:val="00FE6AFF"/>
    <w:rsid w:val="00FF1B68"/>
    <w:rsid w:val="00FF53BE"/>
    <w:rsid w:val="00FF5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0E3D"/>
  <w15:chartTrackingRefBased/>
  <w15:docId w15:val="{0778D4FB-7878-424D-AC34-56D77F0D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0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Bullet 3"/>
    <w:basedOn w:val="a"/>
    <w:rsid w:val="00EA5059"/>
  </w:style>
  <w:style w:type="paragraph" w:styleId="a3">
    <w:name w:val="List Paragraph"/>
    <w:basedOn w:val="a"/>
    <w:uiPriority w:val="34"/>
    <w:qFormat/>
    <w:rsid w:val="00EA5059"/>
    <w:pPr>
      <w:ind w:left="720"/>
      <w:contextualSpacing/>
    </w:pPr>
  </w:style>
  <w:style w:type="paragraph" w:styleId="a4">
    <w:name w:val="Normal (Web)"/>
    <w:basedOn w:val="a"/>
    <w:uiPriority w:val="99"/>
    <w:unhideWhenUsed/>
    <w:rsid w:val="00C91886"/>
    <w:pPr>
      <w:spacing w:before="100" w:beforeAutospacing="1" w:after="100" w:afterAutospacing="1"/>
    </w:pPr>
  </w:style>
  <w:style w:type="character" w:customStyle="1" w:styleId="heading-3">
    <w:name w:val="heading-3"/>
    <w:basedOn w:val="a0"/>
    <w:rsid w:val="000A7CE5"/>
  </w:style>
  <w:style w:type="character" w:styleId="a5">
    <w:name w:val="Hyperlink"/>
    <w:basedOn w:val="a0"/>
    <w:uiPriority w:val="99"/>
    <w:unhideWhenUsed/>
    <w:rsid w:val="00C8586C"/>
    <w:rPr>
      <w:color w:val="0000FF"/>
      <w:u w:val="single"/>
    </w:rPr>
  </w:style>
  <w:style w:type="character" w:styleId="a6">
    <w:name w:val="FollowedHyperlink"/>
    <w:basedOn w:val="a0"/>
    <w:uiPriority w:val="99"/>
    <w:semiHidden/>
    <w:unhideWhenUsed/>
    <w:rsid w:val="0078177B"/>
    <w:rPr>
      <w:color w:val="954F72" w:themeColor="followedHyperlink"/>
      <w:u w:val="single"/>
    </w:rPr>
  </w:style>
  <w:style w:type="paragraph" w:styleId="a7">
    <w:name w:val="header"/>
    <w:basedOn w:val="a"/>
    <w:link w:val="a8"/>
    <w:uiPriority w:val="99"/>
    <w:unhideWhenUsed/>
    <w:rsid w:val="007C1652"/>
    <w:pPr>
      <w:tabs>
        <w:tab w:val="center" w:pos="4677"/>
        <w:tab w:val="right" w:pos="9355"/>
      </w:tabs>
    </w:pPr>
  </w:style>
  <w:style w:type="character" w:customStyle="1" w:styleId="a8">
    <w:name w:val="Верхний колонтитул Знак"/>
    <w:basedOn w:val="a0"/>
    <w:link w:val="a7"/>
    <w:uiPriority w:val="99"/>
    <w:rsid w:val="007C165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C1652"/>
    <w:pPr>
      <w:tabs>
        <w:tab w:val="center" w:pos="4677"/>
        <w:tab w:val="right" w:pos="9355"/>
      </w:tabs>
    </w:pPr>
  </w:style>
  <w:style w:type="character" w:customStyle="1" w:styleId="aa">
    <w:name w:val="Нижний колонтитул Знак"/>
    <w:basedOn w:val="a0"/>
    <w:link w:val="a9"/>
    <w:uiPriority w:val="99"/>
    <w:rsid w:val="007C1652"/>
    <w:rPr>
      <w:rFonts w:ascii="Times New Roman" w:eastAsia="Times New Roman" w:hAnsi="Times New Roman" w:cs="Times New Roman"/>
      <w:sz w:val="24"/>
      <w:szCs w:val="24"/>
      <w:lang w:eastAsia="ru-RU"/>
    </w:rPr>
  </w:style>
  <w:style w:type="character" w:styleId="ab">
    <w:name w:val="Emphasis"/>
    <w:basedOn w:val="a0"/>
    <w:uiPriority w:val="20"/>
    <w:qFormat/>
    <w:rsid w:val="00BF10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6410">
      <w:bodyDiv w:val="1"/>
      <w:marLeft w:val="0"/>
      <w:marRight w:val="0"/>
      <w:marTop w:val="0"/>
      <w:marBottom w:val="0"/>
      <w:divBdr>
        <w:top w:val="none" w:sz="0" w:space="0" w:color="auto"/>
        <w:left w:val="none" w:sz="0" w:space="0" w:color="auto"/>
        <w:bottom w:val="none" w:sz="0" w:space="0" w:color="auto"/>
        <w:right w:val="none" w:sz="0" w:space="0" w:color="auto"/>
      </w:divBdr>
    </w:div>
    <w:div w:id="53747971">
      <w:bodyDiv w:val="1"/>
      <w:marLeft w:val="0"/>
      <w:marRight w:val="0"/>
      <w:marTop w:val="0"/>
      <w:marBottom w:val="0"/>
      <w:divBdr>
        <w:top w:val="none" w:sz="0" w:space="0" w:color="auto"/>
        <w:left w:val="none" w:sz="0" w:space="0" w:color="auto"/>
        <w:bottom w:val="none" w:sz="0" w:space="0" w:color="auto"/>
        <w:right w:val="none" w:sz="0" w:space="0" w:color="auto"/>
      </w:divBdr>
    </w:div>
    <w:div w:id="102237727">
      <w:bodyDiv w:val="1"/>
      <w:marLeft w:val="0"/>
      <w:marRight w:val="0"/>
      <w:marTop w:val="0"/>
      <w:marBottom w:val="0"/>
      <w:divBdr>
        <w:top w:val="none" w:sz="0" w:space="0" w:color="auto"/>
        <w:left w:val="none" w:sz="0" w:space="0" w:color="auto"/>
        <w:bottom w:val="none" w:sz="0" w:space="0" w:color="auto"/>
        <w:right w:val="none" w:sz="0" w:space="0" w:color="auto"/>
      </w:divBdr>
      <w:divsChild>
        <w:div w:id="1464813596">
          <w:marLeft w:val="0"/>
          <w:marRight w:val="0"/>
          <w:marTop w:val="0"/>
          <w:marBottom w:val="0"/>
          <w:divBdr>
            <w:top w:val="none" w:sz="0" w:space="0" w:color="auto"/>
            <w:left w:val="none" w:sz="0" w:space="0" w:color="auto"/>
            <w:bottom w:val="none" w:sz="0" w:space="0" w:color="auto"/>
            <w:right w:val="none" w:sz="0" w:space="0" w:color="auto"/>
          </w:divBdr>
        </w:div>
        <w:div w:id="182326130">
          <w:marLeft w:val="0"/>
          <w:marRight w:val="0"/>
          <w:marTop w:val="0"/>
          <w:marBottom w:val="0"/>
          <w:divBdr>
            <w:top w:val="none" w:sz="0" w:space="0" w:color="auto"/>
            <w:left w:val="none" w:sz="0" w:space="0" w:color="auto"/>
            <w:bottom w:val="none" w:sz="0" w:space="0" w:color="auto"/>
            <w:right w:val="none" w:sz="0" w:space="0" w:color="auto"/>
          </w:divBdr>
          <w:divsChild>
            <w:div w:id="11575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5537">
      <w:bodyDiv w:val="1"/>
      <w:marLeft w:val="0"/>
      <w:marRight w:val="0"/>
      <w:marTop w:val="0"/>
      <w:marBottom w:val="0"/>
      <w:divBdr>
        <w:top w:val="none" w:sz="0" w:space="0" w:color="auto"/>
        <w:left w:val="none" w:sz="0" w:space="0" w:color="auto"/>
        <w:bottom w:val="none" w:sz="0" w:space="0" w:color="auto"/>
        <w:right w:val="none" w:sz="0" w:space="0" w:color="auto"/>
      </w:divBdr>
    </w:div>
    <w:div w:id="150105926">
      <w:bodyDiv w:val="1"/>
      <w:marLeft w:val="0"/>
      <w:marRight w:val="0"/>
      <w:marTop w:val="0"/>
      <w:marBottom w:val="0"/>
      <w:divBdr>
        <w:top w:val="none" w:sz="0" w:space="0" w:color="auto"/>
        <w:left w:val="none" w:sz="0" w:space="0" w:color="auto"/>
        <w:bottom w:val="none" w:sz="0" w:space="0" w:color="auto"/>
        <w:right w:val="none" w:sz="0" w:space="0" w:color="auto"/>
      </w:divBdr>
    </w:div>
    <w:div w:id="207500580">
      <w:bodyDiv w:val="1"/>
      <w:marLeft w:val="0"/>
      <w:marRight w:val="0"/>
      <w:marTop w:val="0"/>
      <w:marBottom w:val="0"/>
      <w:divBdr>
        <w:top w:val="none" w:sz="0" w:space="0" w:color="auto"/>
        <w:left w:val="none" w:sz="0" w:space="0" w:color="auto"/>
        <w:bottom w:val="none" w:sz="0" w:space="0" w:color="auto"/>
        <w:right w:val="none" w:sz="0" w:space="0" w:color="auto"/>
      </w:divBdr>
    </w:div>
    <w:div w:id="220100022">
      <w:bodyDiv w:val="1"/>
      <w:marLeft w:val="0"/>
      <w:marRight w:val="0"/>
      <w:marTop w:val="0"/>
      <w:marBottom w:val="0"/>
      <w:divBdr>
        <w:top w:val="none" w:sz="0" w:space="0" w:color="auto"/>
        <w:left w:val="none" w:sz="0" w:space="0" w:color="auto"/>
        <w:bottom w:val="none" w:sz="0" w:space="0" w:color="auto"/>
        <w:right w:val="none" w:sz="0" w:space="0" w:color="auto"/>
      </w:divBdr>
      <w:divsChild>
        <w:div w:id="1702391120">
          <w:marLeft w:val="0"/>
          <w:marRight w:val="0"/>
          <w:marTop w:val="0"/>
          <w:marBottom w:val="0"/>
          <w:divBdr>
            <w:top w:val="none" w:sz="0" w:space="0" w:color="auto"/>
            <w:left w:val="none" w:sz="0" w:space="0" w:color="auto"/>
            <w:bottom w:val="none" w:sz="0" w:space="0" w:color="auto"/>
            <w:right w:val="none" w:sz="0" w:space="0" w:color="auto"/>
          </w:divBdr>
        </w:div>
        <w:div w:id="1840542832">
          <w:marLeft w:val="0"/>
          <w:marRight w:val="0"/>
          <w:marTop w:val="0"/>
          <w:marBottom w:val="0"/>
          <w:divBdr>
            <w:top w:val="none" w:sz="0" w:space="0" w:color="auto"/>
            <w:left w:val="none" w:sz="0" w:space="0" w:color="auto"/>
            <w:bottom w:val="none" w:sz="0" w:space="0" w:color="auto"/>
            <w:right w:val="none" w:sz="0" w:space="0" w:color="auto"/>
          </w:divBdr>
          <w:divsChild>
            <w:div w:id="4925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441385032">
      <w:bodyDiv w:val="1"/>
      <w:marLeft w:val="0"/>
      <w:marRight w:val="0"/>
      <w:marTop w:val="0"/>
      <w:marBottom w:val="0"/>
      <w:divBdr>
        <w:top w:val="none" w:sz="0" w:space="0" w:color="auto"/>
        <w:left w:val="none" w:sz="0" w:space="0" w:color="auto"/>
        <w:bottom w:val="none" w:sz="0" w:space="0" w:color="auto"/>
        <w:right w:val="none" w:sz="0" w:space="0" w:color="auto"/>
      </w:divBdr>
    </w:div>
    <w:div w:id="477380102">
      <w:bodyDiv w:val="1"/>
      <w:marLeft w:val="0"/>
      <w:marRight w:val="0"/>
      <w:marTop w:val="0"/>
      <w:marBottom w:val="0"/>
      <w:divBdr>
        <w:top w:val="none" w:sz="0" w:space="0" w:color="auto"/>
        <w:left w:val="none" w:sz="0" w:space="0" w:color="auto"/>
        <w:bottom w:val="none" w:sz="0" w:space="0" w:color="auto"/>
        <w:right w:val="none" w:sz="0" w:space="0" w:color="auto"/>
      </w:divBdr>
    </w:div>
    <w:div w:id="515116174">
      <w:bodyDiv w:val="1"/>
      <w:marLeft w:val="0"/>
      <w:marRight w:val="0"/>
      <w:marTop w:val="0"/>
      <w:marBottom w:val="0"/>
      <w:divBdr>
        <w:top w:val="none" w:sz="0" w:space="0" w:color="auto"/>
        <w:left w:val="none" w:sz="0" w:space="0" w:color="auto"/>
        <w:bottom w:val="none" w:sz="0" w:space="0" w:color="auto"/>
        <w:right w:val="none" w:sz="0" w:space="0" w:color="auto"/>
      </w:divBdr>
    </w:div>
    <w:div w:id="535578344">
      <w:bodyDiv w:val="1"/>
      <w:marLeft w:val="0"/>
      <w:marRight w:val="0"/>
      <w:marTop w:val="0"/>
      <w:marBottom w:val="0"/>
      <w:divBdr>
        <w:top w:val="none" w:sz="0" w:space="0" w:color="auto"/>
        <w:left w:val="none" w:sz="0" w:space="0" w:color="auto"/>
        <w:bottom w:val="none" w:sz="0" w:space="0" w:color="auto"/>
        <w:right w:val="none" w:sz="0" w:space="0" w:color="auto"/>
      </w:divBdr>
    </w:div>
    <w:div w:id="649209192">
      <w:bodyDiv w:val="1"/>
      <w:marLeft w:val="0"/>
      <w:marRight w:val="0"/>
      <w:marTop w:val="0"/>
      <w:marBottom w:val="0"/>
      <w:divBdr>
        <w:top w:val="none" w:sz="0" w:space="0" w:color="auto"/>
        <w:left w:val="none" w:sz="0" w:space="0" w:color="auto"/>
        <w:bottom w:val="none" w:sz="0" w:space="0" w:color="auto"/>
        <w:right w:val="none" w:sz="0" w:space="0" w:color="auto"/>
      </w:divBdr>
    </w:div>
    <w:div w:id="797988011">
      <w:bodyDiv w:val="1"/>
      <w:marLeft w:val="0"/>
      <w:marRight w:val="0"/>
      <w:marTop w:val="0"/>
      <w:marBottom w:val="0"/>
      <w:divBdr>
        <w:top w:val="none" w:sz="0" w:space="0" w:color="auto"/>
        <w:left w:val="none" w:sz="0" w:space="0" w:color="auto"/>
        <w:bottom w:val="none" w:sz="0" w:space="0" w:color="auto"/>
        <w:right w:val="none" w:sz="0" w:space="0" w:color="auto"/>
      </w:divBdr>
    </w:div>
    <w:div w:id="1150635894">
      <w:bodyDiv w:val="1"/>
      <w:marLeft w:val="0"/>
      <w:marRight w:val="0"/>
      <w:marTop w:val="0"/>
      <w:marBottom w:val="0"/>
      <w:divBdr>
        <w:top w:val="none" w:sz="0" w:space="0" w:color="auto"/>
        <w:left w:val="none" w:sz="0" w:space="0" w:color="auto"/>
        <w:bottom w:val="none" w:sz="0" w:space="0" w:color="auto"/>
        <w:right w:val="none" w:sz="0" w:space="0" w:color="auto"/>
      </w:divBdr>
    </w:div>
    <w:div w:id="1180117760">
      <w:bodyDiv w:val="1"/>
      <w:marLeft w:val="0"/>
      <w:marRight w:val="0"/>
      <w:marTop w:val="0"/>
      <w:marBottom w:val="0"/>
      <w:divBdr>
        <w:top w:val="none" w:sz="0" w:space="0" w:color="auto"/>
        <w:left w:val="none" w:sz="0" w:space="0" w:color="auto"/>
        <w:bottom w:val="none" w:sz="0" w:space="0" w:color="auto"/>
        <w:right w:val="none" w:sz="0" w:space="0" w:color="auto"/>
      </w:divBdr>
    </w:div>
    <w:div w:id="1191143005">
      <w:bodyDiv w:val="1"/>
      <w:marLeft w:val="0"/>
      <w:marRight w:val="0"/>
      <w:marTop w:val="0"/>
      <w:marBottom w:val="0"/>
      <w:divBdr>
        <w:top w:val="none" w:sz="0" w:space="0" w:color="auto"/>
        <w:left w:val="none" w:sz="0" w:space="0" w:color="auto"/>
        <w:bottom w:val="none" w:sz="0" w:space="0" w:color="auto"/>
        <w:right w:val="none" w:sz="0" w:space="0" w:color="auto"/>
      </w:divBdr>
    </w:div>
    <w:div w:id="1326588020">
      <w:bodyDiv w:val="1"/>
      <w:marLeft w:val="0"/>
      <w:marRight w:val="0"/>
      <w:marTop w:val="0"/>
      <w:marBottom w:val="0"/>
      <w:divBdr>
        <w:top w:val="none" w:sz="0" w:space="0" w:color="auto"/>
        <w:left w:val="none" w:sz="0" w:space="0" w:color="auto"/>
        <w:bottom w:val="none" w:sz="0" w:space="0" w:color="auto"/>
        <w:right w:val="none" w:sz="0" w:space="0" w:color="auto"/>
      </w:divBdr>
    </w:div>
    <w:div w:id="1377045027">
      <w:bodyDiv w:val="1"/>
      <w:marLeft w:val="0"/>
      <w:marRight w:val="0"/>
      <w:marTop w:val="0"/>
      <w:marBottom w:val="0"/>
      <w:divBdr>
        <w:top w:val="none" w:sz="0" w:space="0" w:color="auto"/>
        <w:left w:val="none" w:sz="0" w:space="0" w:color="auto"/>
        <w:bottom w:val="none" w:sz="0" w:space="0" w:color="auto"/>
        <w:right w:val="none" w:sz="0" w:space="0" w:color="auto"/>
      </w:divBdr>
    </w:div>
    <w:div w:id="1433932487">
      <w:bodyDiv w:val="1"/>
      <w:marLeft w:val="0"/>
      <w:marRight w:val="0"/>
      <w:marTop w:val="0"/>
      <w:marBottom w:val="0"/>
      <w:divBdr>
        <w:top w:val="none" w:sz="0" w:space="0" w:color="auto"/>
        <w:left w:val="none" w:sz="0" w:space="0" w:color="auto"/>
        <w:bottom w:val="none" w:sz="0" w:space="0" w:color="auto"/>
        <w:right w:val="none" w:sz="0" w:space="0" w:color="auto"/>
      </w:divBdr>
    </w:div>
    <w:div w:id="1490365513">
      <w:bodyDiv w:val="1"/>
      <w:marLeft w:val="0"/>
      <w:marRight w:val="0"/>
      <w:marTop w:val="0"/>
      <w:marBottom w:val="0"/>
      <w:divBdr>
        <w:top w:val="none" w:sz="0" w:space="0" w:color="auto"/>
        <w:left w:val="none" w:sz="0" w:space="0" w:color="auto"/>
        <w:bottom w:val="none" w:sz="0" w:space="0" w:color="auto"/>
        <w:right w:val="none" w:sz="0" w:space="0" w:color="auto"/>
      </w:divBdr>
    </w:div>
    <w:div w:id="1733387817">
      <w:bodyDiv w:val="1"/>
      <w:marLeft w:val="0"/>
      <w:marRight w:val="0"/>
      <w:marTop w:val="0"/>
      <w:marBottom w:val="0"/>
      <w:divBdr>
        <w:top w:val="none" w:sz="0" w:space="0" w:color="auto"/>
        <w:left w:val="none" w:sz="0" w:space="0" w:color="auto"/>
        <w:bottom w:val="none" w:sz="0" w:space="0" w:color="auto"/>
        <w:right w:val="none" w:sz="0" w:space="0" w:color="auto"/>
      </w:divBdr>
    </w:div>
    <w:div w:id="1750074380">
      <w:bodyDiv w:val="1"/>
      <w:marLeft w:val="0"/>
      <w:marRight w:val="0"/>
      <w:marTop w:val="0"/>
      <w:marBottom w:val="0"/>
      <w:divBdr>
        <w:top w:val="none" w:sz="0" w:space="0" w:color="auto"/>
        <w:left w:val="none" w:sz="0" w:space="0" w:color="auto"/>
        <w:bottom w:val="none" w:sz="0" w:space="0" w:color="auto"/>
        <w:right w:val="none" w:sz="0" w:space="0" w:color="auto"/>
      </w:divBdr>
    </w:div>
    <w:div w:id="1836722976">
      <w:bodyDiv w:val="1"/>
      <w:marLeft w:val="0"/>
      <w:marRight w:val="0"/>
      <w:marTop w:val="0"/>
      <w:marBottom w:val="0"/>
      <w:divBdr>
        <w:top w:val="none" w:sz="0" w:space="0" w:color="auto"/>
        <w:left w:val="none" w:sz="0" w:space="0" w:color="auto"/>
        <w:bottom w:val="none" w:sz="0" w:space="0" w:color="auto"/>
        <w:right w:val="none" w:sz="0" w:space="0" w:color="auto"/>
      </w:divBdr>
    </w:div>
    <w:div w:id="1972131196">
      <w:bodyDiv w:val="1"/>
      <w:marLeft w:val="0"/>
      <w:marRight w:val="0"/>
      <w:marTop w:val="0"/>
      <w:marBottom w:val="0"/>
      <w:divBdr>
        <w:top w:val="none" w:sz="0" w:space="0" w:color="auto"/>
        <w:left w:val="none" w:sz="0" w:space="0" w:color="auto"/>
        <w:bottom w:val="none" w:sz="0" w:space="0" w:color="auto"/>
        <w:right w:val="none" w:sz="0" w:space="0" w:color="auto"/>
      </w:divBdr>
    </w:div>
    <w:div w:id="208576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oybrok.ru/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ru/markets/rii/rii.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40099-E9F2-4CB0-9A31-0D1C35AF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7618</TotalTime>
  <Pages>8</Pages>
  <Words>4336</Words>
  <Characters>24716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Арва Ольга Евгеньевна</dc:creator>
  <cp:keywords/>
  <dc:description/>
  <cp:lastModifiedBy>Арва Ольга Евгеньевна</cp:lastModifiedBy>
  <cp:revision>41</cp:revision>
  <dcterms:created xsi:type="dcterms:W3CDTF">2025-11-12T17:51:00Z</dcterms:created>
  <dcterms:modified xsi:type="dcterms:W3CDTF">2025-11-19T18:15:00Z</dcterms:modified>
</cp:coreProperties>
</file>